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ußnoten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Unterrichtsverlaufsplan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Unterrichtsstunde am _______  im Fach  _______</w:t>
      </w:r>
    </w:p>
    <w:p>
      <w:pPr>
        <w:pStyle w:val="Fußnotentext"/>
        <w:rPr>
          <w:rFonts w:ascii="Arial" w:cs="Arial" w:hAnsi="Arial" w:eastAsia="Arial"/>
          <w:sz w:val="24"/>
          <w:szCs w:val="24"/>
        </w:rPr>
      </w:pPr>
    </w:p>
    <w:tbl>
      <w:tblPr>
        <w:tblW w:w="154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8"/>
        <w:gridCol w:w="3261"/>
        <w:gridCol w:w="2693"/>
        <w:gridCol w:w="4819"/>
      </w:tblGrid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46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Lehrkraft:</w:t>
            </w:r>
          </w:p>
        </w:tc>
        <w:tc>
          <w:tcPr>
            <w:tcW w:type="dxa" w:w="595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Treffpunkt (Zeit und Ort):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Datum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46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Schule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95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Telefon (mobil):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Fachlehrer*in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46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Stunde:</w:t>
            </w:r>
          </w:p>
        </w:tc>
        <w:tc>
          <w:tcPr>
            <w:tcW w:type="dxa" w:w="32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Uhrzeit: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Raum:</w:t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Schulbetreuer*in: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46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Studierende: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  <w:br w:type="textWrapping"/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Klasse (Sch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ler*innenzahl): </w:t>
            </w:r>
          </w:p>
        </w:tc>
        <w:tc>
          <w:tcPr>
            <w:tcW w:type="dxa" w:w="5954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Unterrichtseinheit: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81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Nachbesprechung (Zeit/Ort):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46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Unterrichtsfach: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  <w:br w:type="textWrapping"/>
            </w:r>
          </w:p>
        </w:tc>
        <w:tc>
          <w:tcPr>
            <w:tcW w:type="dxa" w:w="5954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481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1063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Thema der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Unterrichtsstunde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  <w:br w:type="textWrapping"/>
            </w:r>
          </w:p>
        </w:tc>
        <w:tc>
          <w:tcPr>
            <w:tcW w:type="dxa" w:w="481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Lernvoraussetzungen: </w:t>
            </w:r>
          </w:p>
          <w:p>
            <w:pPr>
              <w:pStyle w:val="Standard"/>
              <w:spacing w:before="120" w:after="120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haben den Text/Aufgaben vorbereitet: 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Sprachsensibler Fachunterricht ist bekannt: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Ja_______</w:t>
            </w:r>
          </w:p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Nein________</w:t>
            </w:r>
          </w:p>
        </w:tc>
      </w:tr>
      <w:tr>
        <w:tblPrEx>
          <w:shd w:val="clear" w:color="auto" w:fill="ced7e7"/>
        </w:tblPrEx>
        <w:trPr>
          <w:trHeight w:val="1312" w:hRule="atLeast"/>
        </w:trPr>
        <w:tc>
          <w:tcPr>
            <w:tcW w:type="dxa" w:w="1063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  <w:rPr>
                <w:b w:val="0"/>
                <w:bCs w:val="0"/>
                <w:sz w:val="24"/>
                <w:szCs w:val="24"/>
                <w:shd w:val="nil" w:color="auto" w:fill="auto"/>
                <w:lang w:val="de-DE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Stundenziele: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  <w:br w:type="textWrapping"/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de-DE"/>
              </w:rPr>
              <w:t>1.</w:t>
            </w:r>
          </w:p>
          <w:p>
            <w:pPr>
              <w:pStyle w:val="Standard"/>
              <w:spacing w:before="120" w:after="120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de-DE"/>
              </w:rPr>
              <w:t>2.</w:t>
            </w:r>
          </w:p>
        </w:tc>
        <w:tc>
          <w:tcPr>
            <w:tcW w:type="dxa" w:w="481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1063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Kompetenzen: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Standards: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48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vorbereitende Hausaufgaben: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Fußnotentext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</w:p>
    <w:tbl>
      <w:tblPr>
        <w:tblW w:w="151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3"/>
        <w:gridCol w:w="2142"/>
        <w:gridCol w:w="3284"/>
        <w:gridCol w:w="3427"/>
        <w:gridCol w:w="2000"/>
        <w:gridCol w:w="1571"/>
        <w:gridCol w:w="1571"/>
      </w:tblGrid>
      <w:tr>
        <w:tblPrEx>
          <w:shd w:val="clear" w:color="auto" w:fill="4f81bd"/>
        </w:tblPrEx>
        <w:trPr>
          <w:trHeight w:val="613" w:hRule="atLeast"/>
          <w:tblHeader/>
        </w:trPr>
        <w:tc>
          <w:tcPr>
            <w:tcW w:type="dxa" w:w="11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Zeit</w:t>
            </w:r>
          </w:p>
        </w:tc>
        <w:tc>
          <w:tcPr>
            <w:tcW w:type="dxa" w:w="21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  <w:tab w:val="left" w:pos="184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Phase /Teilziel</w:t>
            </w:r>
          </w:p>
        </w:tc>
        <w:tc>
          <w:tcPr>
            <w:tcW w:type="dxa" w:w="32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  <w:tab w:val="left" w:pos="1840"/>
                <w:tab w:val="left" w:pos="276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geplantes Lehrkraftverhalten</w:t>
            </w:r>
          </w:p>
        </w:tc>
        <w:tc>
          <w:tcPr>
            <w:tcW w:type="dxa" w:w="34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  <w:tab w:val="left" w:pos="1840"/>
                <w:tab w:val="left" w:pos="276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erwartetes Stud.-verhalten</w:t>
            </w:r>
          </w:p>
        </w:tc>
        <w:tc>
          <w:tcPr>
            <w:tcW w:type="dxa" w:w="19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  <w:tab w:val="left" w:pos="184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Sozialform / Methode</w:t>
            </w:r>
          </w:p>
        </w:tc>
        <w:tc>
          <w:tcPr>
            <w:tcW w:type="dxa" w:w="15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Sprach-sensibel</w:t>
            </w:r>
          </w:p>
        </w:tc>
        <w:tc>
          <w:tcPr>
            <w:tcW w:type="dxa" w:w="15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eschriftung"/>
              <w:tabs>
                <w:tab w:val="left" w:pos="920"/>
              </w:tabs>
              <w:jc w:val="left"/>
            </w:pPr>
            <w:r>
              <w:rPr>
                <w:rFonts w:ascii="Helvetica Neue Medium" w:hAnsi="Helvetica Neue Medium"/>
                <w:rtl w:val="0"/>
              </w:rPr>
              <w:t>Medien</w:t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shd w:val="nil" w:color="auto" w:fill="auto"/>
                <w:rtl w:val="0"/>
                <w:lang w:val="de-DE"/>
              </w:rPr>
              <w:t>1</w:t>
            </w:r>
            <w:r>
              <w:rPr>
                <w:shd w:val="nil" w:color="auto" w:fill="auto"/>
                <w:rtl w:val="0"/>
                <w:lang w:val="de-DE"/>
              </w:rPr>
              <w:t>6</w:t>
            </w:r>
            <w:r>
              <w:rPr>
                <w:shd w:val="nil" w:color="auto" w:fill="auto"/>
                <w:rtl w:val="0"/>
                <w:lang w:val="de-DE"/>
              </w:rPr>
              <w:t>:00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>Begr</w:t>
            </w:r>
            <w:r>
              <w:rPr>
                <w:b w:val="1"/>
                <w:bCs w:val="1"/>
                <w:rtl w:val="0"/>
                <w:lang w:val="de-DE"/>
              </w:rPr>
              <w:t>üß</w:t>
            </w:r>
            <w:r>
              <w:rPr>
                <w:b w:val="1"/>
                <w:bCs w:val="1"/>
                <w:rtl w:val="0"/>
                <w:lang w:val="de-DE"/>
              </w:rPr>
              <w:t>ung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tl w:val="0"/>
              </w:rPr>
              <w:t>Kurze Vorstellung des Inhalts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Begr</w:t>
            </w:r>
            <w:r>
              <w:rPr>
                <w:shd w:val="nil" w:color="auto" w:fill="auto"/>
                <w:rtl w:val="0"/>
                <w:lang w:val="de-DE"/>
              </w:rPr>
              <w:t>üß</w:t>
            </w:r>
            <w:r>
              <w:rPr>
                <w:shd w:val="nil" w:color="auto" w:fill="auto"/>
                <w:rtl w:val="0"/>
                <w:lang w:val="de-DE"/>
              </w:rPr>
              <w:t>ung und kurze Einf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hrung durch die Lehrenden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shd w:val="nil" w:color="auto" w:fill="auto"/>
                <w:lang w:val="de-DE"/>
              </w:rPr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 xml:space="preserve">Plenum </w:t>
            </w:r>
            <w:r>
              <w:rPr>
                <w:shd w:val="nil" w:color="auto" w:fill="auto"/>
                <w:lang w:val="de-DE"/>
              </w:rPr>
              <w:br w:type="textWrapping"/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Visualisierte Tagesordnung</w:t>
            </w:r>
            <w:r>
              <w:rPr>
                <w:shd w:val="nil" w:color="auto" w:fill="auto"/>
              </w:rPr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Flip Chart</w:t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rFonts w:ascii="Arial" w:hAnsi="Arial"/>
                <w:rtl w:val="0"/>
              </w:rPr>
              <w:t>16:05</w:t>
            </w:r>
          </w:p>
          <w:p>
            <w:pPr>
              <w:pStyle w:val="Standard"/>
              <w:spacing w:before="120" w:after="120"/>
            </w:pPr>
          </w:p>
          <w:p>
            <w:pPr>
              <w:pStyle w:val="Standard"/>
              <w:spacing w:before="120" w:after="120"/>
            </w:pPr>
            <w:r>
              <w:rPr>
                <w:rFonts w:ascii="Arial" w:hAnsi="Arial"/>
                <w:rtl w:val="0"/>
              </w:rPr>
              <w:t>(15 Min)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rtl w:val="0"/>
                <w:lang w:val="de-DE"/>
              </w:rPr>
              <w:t>Vorstellungsrunde</w:t>
            </w:r>
            <w:r>
              <w:rPr>
                <w:rtl w:val="0"/>
              </w:rPr>
              <w:t xml:space="preserve"> mit der Methode Sprechm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hle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de-DE"/>
              </w:rPr>
              <w:t>Lehrkraft erkl</w:t>
            </w:r>
            <w:r>
              <w:rPr>
                <w:rtl w:val="0"/>
                <w:lang w:val="de-DE"/>
              </w:rPr>
              <w:t>ä</w:t>
            </w:r>
            <w:r>
              <w:rPr>
                <w:rtl w:val="0"/>
                <w:lang w:val="de-DE"/>
              </w:rPr>
              <w:t>rt die Methode und ist Zeitw</w:t>
            </w:r>
            <w:r>
              <w:rPr>
                <w:rtl w:val="0"/>
                <w:lang w:val="de-DE"/>
              </w:rPr>
              <w:t>ä</w:t>
            </w:r>
            <w:r>
              <w:rPr>
                <w:rtl w:val="0"/>
                <w:lang w:val="de-DE"/>
              </w:rPr>
              <w:t>chter</w:t>
            </w:r>
            <w:r>
              <w:rPr>
                <w:shd w:val="nil" w:color="auto" w:fill="auto"/>
                <w:lang w:val="de-DE"/>
              </w:rPr>
              <w:br w:type="textWrapping"/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Die Studierenden f</w:t>
            </w:r>
            <w:r>
              <w:rPr>
                <w:rFonts w:ascii="Arial" w:cs="Arial Unicode MS" w:hAnsi="Arial" w:eastAsia="Arial Unicode MS" w:hint="default"/>
                <w:rtl w:val="0"/>
              </w:rPr>
              <w:t>ü</w:t>
            </w:r>
            <w:r>
              <w:rPr>
                <w:rFonts w:ascii="Arial" w:cs="Arial Unicode MS" w:hAnsi="Arial" w:eastAsia="Arial Unicode MS"/>
                <w:rtl w:val="0"/>
              </w:rPr>
              <w:t>hren die Methode durch und lernen sich kennen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tl w:val="0"/>
              </w:rPr>
              <w:t>Visualisierte Satzanf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nge</w:t>
            </w:r>
            <w:r>
              <w:rPr>
                <w:shd w:val="nil" w:color="auto" w:fill="auto"/>
              </w:rPr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PPT</w:t>
            </w:r>
          </w:p>
        </w:tc>
      </w:tr>
      <w:tr>
        <w:tblPrEx>
          <w:shd w:val="clear" w:color="auto" w:fill="ced7e7"/>
        </w:tblPrEx>
        <w:trPr>
          <w:trHeight w:val="337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</w:pPr>
            <w:r>
              <w:rPr>
                <w:rFonts w:ascii="Arial" w:hAnsi="Arial"/>
                <w:rtl w:val="0"/>
              </w:rPr>
              <w:t>16:20</w:t>
            </w:r>
          </w:p>
          <w:p>
            <w:pPr>
              <w:pStyle w:val="Standard"/>
              <w:spacing w:before="120" w:after="120"/>
            </w:pPr>
            <w:r>
              <w:rPr>
                <w:rFonts w:ascii="Arial" w:hAnsi="Arial"/>
                <w:rtl w:val="0"/>
              </w:rPr>
              <w:t>(20 Min)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tl w:val="0"/>
                <w:lang w:val="de-DE"/>
              </w:rPr>
              <w:t xml:space="preserve">Text: </w:t>
            </w:r>
            <w:r>
              <w:rPr>
                <w:b w:val="1"/>
                <w:bCs w:val="1"/>
                <w:rtl w:val="0"/>
                <w:lang w:val="de-DE"/>
              </w:rPr>
              <w:t>Sinnstiftendes Kommunizieren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tl w:val="0"/>
                <w:lang w:val="de-DE"/>
              </w:rPr>
              <w:t>Bearbeitung der Grundlagen.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tl w:val="0"/>
                <w:lang w:val="de-DE"/>
              </w:rPr>
              <w:t>Top 3 der Lehrenden:</w:t>
            </w:r>
          </w:p>
          <w:p>
            <w:pPr>
              <w:pStyle w:val="Standard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rtl w:val="0"/>
                <w:lang w:val="de-DE"/>
              </w:rPr>
              <w:t>Diagnosekomp.</w:t>
            </w:r>
          </w:p>
          <w:p>
            <w:pPr>
              <w:pStyle w:val="Standard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rtl w:val="0"/>
                <w:lang w:val="de-DE"/>
              </w:rPr>
              <w:t>Binnendifferenzierung</w:t>
            </w:r>
          </w:p>
          <w:p>
            <w:pPr>
              <w:pStyle w:val="Standard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rtl w:val="0"/>
                <w:lang w:val="de-DE"/>
              </w:rPr>
              <w:t>Sprachliche Vereinfachung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Schulentwicklungsprozesse zur Sprachbildung auf den Weg bringen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“ 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Josef Leisen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12 Punkte zur Umsetzung erfolgreicher Sprachf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rderung im Fachunterricht, siehe Seite 13,14,15.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10 Minuten Bearbeitungszeit mit anschlie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ß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ender Besprechung im Lerntempoduett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Die Studierenden k</w:t>
            </w:r>
            <w:r>
              <w:rPr>
                <w:rFonts w:ascii="Arial" w:cs="Arial Unicode MS" w:hAnsi="Arial" w:eastAsia="Arial Unicode MS" w:hint="default"/>
                <w:rtl w:val="0"/>
              </w:rPr>
              <w:t>ö</w:t>
            </w:r>
            <w:r>
              <w:rPr>
                <w:rFonts w:ascii="Arial" w:cs="Arial Unicode MS" w:hAnsi="Arial" w:eastAsia="Arial Unicode MS"/>
                <w:rtl w:val="0"/>
              </w:rPr>
              <w:t>nnen die wesentlichen Argumente des Texts nennen und die wichtigsten Punkte vorstellen.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 w:hint="default"/>
                <w:rtl w:val="0"/>
              </w:rPr>
              <w:t>Ü</w:t>
            </w:r>
            <w:r>
              <w:rPr>
                <w:rFonts w:ascii="Arial" w:cs="Arial Unicode MS" w:hAnsi="Arial" w:eastAsia="Arial Unicode MS"/>
                <w:rtl w:val="0"/>
              </w:rPr>
              <w:t>ber die Wichtigkeit der Punkte kann im Anschluss diskutiert werden.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Lerntempoduett und Murmelrunde (Partnerarbeit) zu den 12 Punkten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Arbeitsbl</w:t>
            </w:r>
            <w:r>
              <w:rPr>
                <w:shd w:val="nil" w:color="auto" w:fill="auto"/>
                <w:rtl w:val="0"/>
                <w:lang w:val="de-DE"/>
              </w:rPr>
              <w:t>ä</w:t>
            </w:r>
            <w:r>
              <w:rPr>
                <w:shd w:val="nil" w:color="auto" w:fill="auto"/>
                <w:rtl w:val="0"/>
                <w:lang w:val="de-DE"/>
              </w:rPr>
              <w:t>tter</w:t>
            </w:r>
          </w:p>
        </w:tc>
      </w:tr>
      <w:tr>
        <w:tblPrEx>
          <w:shd w:val="clear" w:color="auto" w:fill="ced7e7"/>
        </w:tblPrEx>
        <w:trPr>
          <w:trHeight w:val="229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rtl w:val="0"/>
              </w:rPr>
              <w:t>16:40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hAnsi="Arial"/>
                <w:rtl w:val="0"/>
              </w:rPr>
              <w:t>(15 Min)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rtl w:val="0"/>
                <w:lang w:val="de-DE"/>
              </w:rPr>
              <w:t>Vertiefung</w:t>
            </w:r>
            <w:r>
              <w:rPr>
                <w:shd w:val="nil" w:color="auto" w:fill="auto"/>
                <w:rtl w:val="0"/>
                <w:lang w:val="de-DE"/>
              </w:rPr>
              <w:t xml:space="preserve"> der Diagnosekompetenz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 w:after="120"/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Deutsch aus Sicht der Sch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ler*innen</w:t>
            </w:r>
            <w:r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Seite 16-23 </w:t>
            </w:r>
          </w:p>
          <w:p>
            <w:pPr>
              <w:pStyle w:val="Standard"/>
              <w:spacing w:before="120" w:after="120"/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Was sind die wesentlichen Punkte?</w:t>
            </w:r>
          </w:p>
          <w:p>
            <w:pPr>
              <w:pStyle w:val="Standard"/>
              <w:spacing w:before="120" w:after="120"/>
              <w:rPr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Standard"/>
              <w:spacing w:before="120" w:after="120"/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Gruppen im Vorfeld bestimmt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Die Studierenden erarbeiten in Gruppen (A-D) die Inhalte ihrer Abschnitte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Arbeitsphase 10 Min mit anschlie</w:t>
            </w:r>
            <w:r>
              <w:rPr>
                <w:rFonts w:ascii="Arial" w:cs="Arial Unicode MS" w:hAnsi="Arial" w:eastAsia="Arial Unicode MS" w:hint="default"/>
                <w:rtl w:val="0"/>
              </w:rPr>
              <w:t>ß</w:t>
            </w:r>
            <w:r>
              <w:rPr>
                <w:rFonts w:ascii="Arial" w:cs="Arial Unicode MS" w:hAnsi="Arial" w:eastAsia="Arial Unicode MS"/>
                <w:rtl w:val="0"/>
              </w:rPr>
              <w:t>ender Besprechung im Plenum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Gruppenarbeit / Plenum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Arbeitsbl</w:t>
            </w:r>
            <w:r>
              <w:rPr>
                <w:rFonts w:ascii="Arial" w:cs="Arial Unicode MS" w:hAnsi="Arial" w:eastAsia="Arial Unicode MS" w:hint="default"/>
                <w:rtl w:val="0"/>
              </w:rPr>
              <w:t>ä</w:t>
            </w:r>
            <w:r>
              <w:rPr>
                <w:rFonts w:ascii="Arial" w:cs="Arial Unicode MS" w:hAnsi="Arial" w:eastAsia="Arial Unicode MS"/>
                <w:rtl w:val="0"/>
              </w:rPr>
              <w:t>tter</w:t>
            </w:r>
          </w:p>
        </w:tc>
      </w:tr>
      <w:tr>
        <w:tblPrEx>
          <w:shd w:val="clear" w:color="auto" w:fill="ced7e7"/>
        </w:tblPrEx>
        <w:trPr>
          <w:trHeight w:val="6014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 xml:space="preserve">16:55 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(20 Min)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shd w:val="nil" w:color="auto" w:fill="auto"/>
                <w:lang w:val="de-DE"/>
              </w:rPr>
            </w:pPr>
            <w:r>
              <w:rPr>
                <w:b w:val="1"/>
                <w:bCs w:val="1"/>
                <w:rtl w:val="0"/>
                <w:lang w:val="de-DE"/>
              </w:rPr>
              <w:t>Arbeitsphase</w:t>
            </w:r>
            <w:r>
              <w:rPr>
                <w:shd w:val="nil" w:color="auto" w:fill="auto"/>
                <w:rtl w:val="0"/>
                <w:lang w:val="de-DE"/>
              </w:rPr>
              <w:t>: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Aufgaben aus den DAF/DAZ Heften sichten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Gruppen nach Unterrichtsf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chern sortieren</w:t>
            </w: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Standard"/>
              <w:bidi w:val="0"/>
              <w:spacing w:before="120" w:after="120"/>
              <w:ind w:left="0" w:right="0" w:firstLine="0"/>
              <w:jc w:val="left"/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Zur Auswahl stehen f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r diese Lerngruppe die folgenden F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cher: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Biologie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Erdkunde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Religion</w:t>
            </w:r>
          </w:p>
          <w:p>
            <w:pPr>
              <w:pStyle w:val="Standard"/>
              <w:numPr>
                <w:ilvl w:val="0"/>
                <w:numId w:val="2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Mathematik  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Aufgabenbl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tter werden je nach Fachgruppe zur Verf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gung gestellt.</w:t>
            </w:r>
          </w:p>
          <w:p>
            <w:pPr>
              <w:pStyle w:val="Text"/>
              <w:spacing w:before="120" w:after="120"/>
              <w:jc w:val="left"/>
              <w:rPr>
                <w:rFonts w:ascii="Arial" w:cs="Arial" w:hAnsi="Arial" w:eastAsia="Arial"/>
                <w:u w:color="000000"/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Arbeitsauftrag: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Bitte Bearbeiten Sie die Seiten 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der jeweiligen Lehrb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cher.</w:t>
            </w:r>
          </w:p>
          <w:p>
            <w:pPr>
              <w:pStyle w:val="Text"/>
              <w:spacing w:before="120" w:after="120"/>
              <w:jc w:val="left"/>
              <w:rPr>
                <w:rFonts w:ascii="Helvetica Neue" w:cs="Helvetica Neue" w:hAnsi="Helvetica Neue" w:eastAsia="Helvetica Neue"/>
                <w:u w:color="000000"/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Notieren Sie sich Ihre Gedanken zu den unterschiedlichen Aufgaben</w:t>
            </w: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:</w:t>
            </w: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  <w:p>
            <w:pPr>
              <w:pStyle w:val="Text"/>
              <w:numPr>
                <w:ilvl w:val="0"/>
                <w:numId w:val="3"/>
              </w:numPr>
              <w:spacing w:before="120" w:after="120"/>
              <w:jc w:val="left"/>
              <w:rPr>
                <w:rFonts w:ascii="Arial" w:hAnsi="Arial"/>
                <w:u w:color="000000"/>
                <w:shd w:val="clear" w:color="auto" w:fill="ffffff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Welche Vorerfahrungen haben Sie mit sprachsensiblem Fachunterricht?</w:t>
            </w:r>
          </w:p>
          <w:p>
            <w:pPr>
              <w:pStyle w:val="Standard"/>
              <w:numPr>
                <w:ilvl w:val="0"/>
                <w:numId w:val="3"/>
              </w:numPr>
              <w:bidi w:val="0"/>
              <w:spacing w:before="120" w:after="120"/>
              <w:ind w:right="0"/>
              <w:jc w:val="left"/>
              <w:rPr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Was ist Ihnen am Unterrichtsmaterial aufgefallen?</w:t>
            </w:r>
          </w:p>
          <w:p>
            <w:pPr>
              <w:pStyle w:val="Text"/>
              <w:numPr>
                <w:ilvl w:val="0"/>
                <w:numId w:val="3"/>
              </w:numPr>
              <w:spacing w:before="120" w:after="120"/>
              <w:jc w:val="left"/>
              <w:rPr>
                <w:rFonts w:ascii="Arial" w:hAnsi="Arial"/>
                <w:u w:color="000000"/>
                <w:shd w:val="clear" w:color="auto" w:fill="ffffff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Wie k</w:t>
            </w:r>
            <w:r>
              <w:rPr>
                <w:rFonts w:ascii="Helvetica Neue" w:hAnsi="Helvetica Neue" w:hint="default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nnten die Arbeitsauftr</w:t>
            </w:r>
            <w:r>
              <w:rPr>
                <w:rFonts w:ascii="Helvetica Neue" w:hAnsi="Helvetica Neue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ge auf Sch</w:t>
            </w:r>
            <w:r>
              <w:rPr>
                <w:rFonts w:ascii="Helvetica Neue" w:hAnsi="Helvetica Neue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Helvetica Neue" w:hAnsi="Helvetica Neue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ler*innen mit Deutsch als Zweitsprache wirken?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Was k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sv-S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nnte verbessert werden?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Die Studierenden erarbeiten in Kleingruppen das Arbeitsblatt.</w:t>
            </w:r>
          </w:p>
          <w:p>
            <w:pPr>
              <w:pStyle w:val="Text"/>
              <w:spacing w:before="120" w:after="120"/>
              <w:jc w:val="left"/>
              <w:rPr>
                <w:rFonts w:ascii="Arial" w:cs="Arial" w:hAnsi="Arial" w:eastAsia="Arial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Sie entwerfen Verbesserungsvorschl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ge f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r den Einsatz der Aufgaben im DaZ Kontext.</w:t>
            </w:r>
          </w:p>
          <w:p>
            <w:pPr>
              <w:pStyle w:val="Text"/>
              <w:spacing w:before="120" w:after="120"/>
              <w:jc w:val="left"/>
              <w:rPr>
                <w:rFonts w:ascii="Arial" w:cs="Arial" w:hAnsi="Arial" w:eastAsia="Arial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Erwartung:</w:t>
            </w:r>
          </w:p>
          <w:p>
            <w:pPr>
              <w:pStyle w:val="Text"/>
              <w:numPr>
                <w:ilvl w:val="0"/>
                <w:numId w:val="5"/>
              </w:numPr>
              <w:spacing w:before="120" w:after="120"/>
              <w:jc w:val="left"/>
              <w:rPr>
                <w:rFonts w:ascii="Arial" w:hAnsi="Arial"/>
                <w:u w:color="00000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Vokabelhilfen</w:t>
            </w:r>
          </w:p>
          <w:p>
            <w:pPr>
              <w:pStyle w:val="Text"/>
              <w:numPr>
                <w:ilvl w:val="0"/>
                <w:numId w:val="5"/>
              </w:numPr>
              <w:spacing w:before="120" w:after="120"/>
              <w:jc w:val="left"/>
              <w:rPr>
                <w:rFonts w:ascii="Arial" w:hAnsi="Arial"/>
                <w:u w:color="00000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Einfache Formulierung</w:t>
            </w:r>
          </w:p>
          <w:p>
            <w:pPr>
              <w:pStyle w:val="Text"/>
              <w:numPr>
                <w:ilvl w:val="0"/>
                <w:numId w:val="5"/>
              </w:numPr>
              <w:spacing w:before="120" w:after="120"/>
              <w:jc w:val="left"/>
              <w:rPr>
                <w:rFonts w:ascii="Arial" w:hAnsi="Arial"/>
                <w:u w:color="00000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Externe Hilfsangebote</w:t>
            </w:r>
          </w:p>
          <w:p>
            <w:pPr>
              <w:pStyle w:val="Text"/>
              <w:numPr>
                <w:ilvl w:val="0"/>
                <w:numId w:val="5"/>
              </w:numPr>
              <w:spacing w:before="120" w:after="120"/>
              <w:jc w:val="left"/>
              <w:rPr>
                <w:rFonts w:ascii="Arial" w:hAnsi="Arial"/>
                <w:u w:color="00000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Vokabeltafel im Raum</w:t>
            </w:r>
          </w:p>
          <w:p>
            <w:pPr>
              <w:pStyle w:val="Text"/>
              <w:numPr>
                <w:ilvl w:val="0"/>
                <w:numId w:val="5"/>
              </w:numPr>
              <w:spacing w:before="120" w:after="120"/>
              <w:jc w:val="left"/>
              <w:rPr>
                <w:rFonts w:ascii="Arial" w:hAnsi="Arial"/>
                <w:u w:color="00000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Sprachenecke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Gruppenarbeit in Fachgruppen mit je vier Teilnehmer*innen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Arbeitsbl</w:t>
            </w:r>
            <w:r>
              <w:rPr>
                <w:rFonts w:ascii="Arial" w:cs="Arial Unicode MS" w:hAnsi="Arial" w:eastAsia="Arial Unicode MS" w:hint="default"/>
                <w:rtl w:val="0"/>
              </w:rPr>
              <w:t>ä</w:t>
            </w:r>
            <w:r>
              <w:rPr>
                <w:rFonts w:ascii="Arial" w:cs="Arial Unicode MS" w:hAnsi="Arial" w:eastAsia="Arial Unicode MS"/>
                <w:rtl w:val="0"/>
              </w:rPr>
              <w:t>tter aus den Lehrheften</w:t>
            </w:r>
          </w:p>
        </w:tc>
      </w:tr>
      <w:tr>
        <w:tblPrEx>
          <w:shd w:val="clear" w:color="auto" w:fill="ced7e7"/>
        </w:tblPrEx>
        <w:trPr>
          <w:trHeight w:val="217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17:15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(20 Min)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rtl w:val="0"/>
                <w:lang w:val="de-DE"/>
              </w:rPr>
              <w:t>Diskussion</w:t>
            </w:r>
            <w:r>
              <w:rPr>
                <w:shd w:val="nil" w:color="auto" w:fill="auto"/>
                <w:rtl w:val="0"/>
                <w:lang w:val="de-DE"/>
              </w:rPr>
              <w:t xml:space="preserve"> der Ergebnisse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Moderation der Ergebnisse im Plenum. Fragen werden der Reihe nach abgearbeitet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Die Studierenden stellen Ihre Beobachtungen vor und beantworten die gestellten Fragen. Im Anschluss kommt es zu einem Austausch zwischen den Gruppen, um auf Gemeinsamkeiten und Unterschiede der einzelnen F</w:t>
            </w:r>
            <w:r>
              <w:rPr>
                <w:rFonts w:ascii="Arial" w:hAnsi="Arial" w:hint="default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cher einzugehen.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Plenum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Arbeitsbl</w:t>
            </w:r>
            <w:r>
              <w:rPr>
                <w:rFonts w:ascii="Arial" w:cs="Arial Unicode MS" w:hAnsi="Arial" w:eastAsia="Arial Unicode MS" w:hint="default"/>
                <w:rtl w:val="0"/>
              </w:rPr>
              <w:t>ä</w:t>
            </w:r>
            <w:r>
              <w:rPr>
                <w:rFonts w:ascii="Arial" w:cs="Arial Unicode MS" w:hAnsi="Arial" w:eastAsia="Arial Unicode MS"/>
                <w:rtl w:val="0"/>
              </w:rPr>
              <w:t>tter aus den Lehrheften</w:t>
            </w:r>
          </w:p>
        </w:tc>
      </w:tr>
      <w:tr>
        <w:tblPrEx>
          <w:shd w:val="clear" w:color="auto" w:fill="ced7e7"/>
        </w:tblPrEx>
        <w:trPr>
          <w:trHeight w:val="175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17:35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(10 Min.)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tl w:val="0"/>
              </w:rPr>
              <w:t xml:space="preserve">Mehrsprachlichkeit im </w:t>
            </w:r>
            <w:r>
              <w:rPr>
                <w:b w:val="1"/>
                <w:bCs w:val="1"/>
                <w:rtl w:val="0"/>
                <w:lang w:val="de-DE"/>
              </w:rPr>
              <w:t xml:space="preserve">Klassenraum </w:t>
            </w:r>
            <w:r>
              <w:rPr>
                <w:rtl w:val="0"/>
              </w:rPr>
              <w:t>sichtbar machen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Bericht aus der Max Tau Schule in Oslo.</w:t>
            </w:r>
          </w:p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Text"/>
              <w:spacing w:before="120" w:after="120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Er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ffnung der </w:t>
            </w:r>
            <w:r>
              <w:rPr>
                <w:rFonts w:ascii="Arial" w:hAnsi="Arial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Gespr</w:t>
            </w:r>
            <w:r>
              <w:rPr>
                <w:rFonts w:ascii="Arial" w:hAnsi="Arial" w:hint="default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chsrunde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 Welche Formen sind Ihnen bekannt?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Die Studierenden erinnern sich an ihr Praktikum oder an ihre eigene Schulzeit und erz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hlen von Integrationsformen sprachlicher Vielfalt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hd w:val="nil" w:color="auto" w:fill="auto"/>
                <w:rtl w:val="0"/>
                <w:lang w:val="de-DE"/>
              </w:rPr>
              <w:t>Plenum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PPT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17:45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(5 Min.)</w:t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Hyperlink.0"/>
                <w:b w:val="1"/>
                <w:bCs w:val="1"/>
                <w:lang w:val="de-DE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lang w:val="de-DE"/>
              </w:rPr>
              <w:instrText xml:space="preserve"> HYPERLINK "https://www.cornelsen.de/magazin/beitraege/5-sinnvolle-unterrichtsabschluesse"</w:instrText>
            </w:r>
            <w:r>
              <w:rPr>
                <w:rStyle w:val="Hyperlink.0"/>
                <w:b w:val="1"/>
                <w:bCs w:val="1"/>
                <w:lang w:val="de-DE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de-DE"/>
              </w:rPr>
              <w:t>Ergebnissicherung</w:t>
            </w:r>
            <w:r>
              <w:rPr>
                <w:b w:val="1"/>
                <w:bCs w:val="1"/>
              </w:rPr>
              <w:fldChar w:fldCharType="end" w:fldLock="0"/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rtl w:val="0"/>
              </w:rPr>
              <w:t>Kurze Ergebnissicherung durch die Lehrenden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Studierende fassen die Inhalte des ersten Workshoptags in eigenen Worten zusammen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cs="Arial Unicode MS" w:hAnsi="Arial" w:eastAsia="Arial Unicode MS"/>
                <w:rtl w:val="0"/>
              </w:rPr>
              <w:t>Plenum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4" w:hRule="atLeast"/>
        </w:trPr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tl w:val="0"/>
              </w:rPr>
              <w:t>17:50</w:t>
            </w:r>
          </w:p>
          <w:p>
            <w:pPr>
              <w:pStyle w:val="Standard"/>
            </w:pPr>
          </w:p>
          <w:p>
            <w:pPr>
              <w:pStyle w:val="Standard"/>
            </w:pPr>
            <w:r>
              <w:rPr>
                <w:rtl w:val="0"/>
              </w:rPr>
              <w:t>(10 Min.)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rtl w:val="0"/>
                <w:lang w:val="de-DE"/>
              </w:rPr>
              <w:t>Arbeitsauftrag</w:t>
            </w:r>
            <w:r>
              <w:rPr>
                <w:rtl w:val="0"/>
                <w:lang w:val="de-DE"/>
              </w:rPr>
              <w:t xml:space="preserve"> und Ausblick</w:t>
            </w:r>
          </w:p>
        </w:tc>
        <w:tc>
          <w:tcPr>
            <w:tcW w:type="dxa" w:w="32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Arbeitsauftrag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 bis zum 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29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06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.22:</w:t>
            </w:r>
          </w:p>
          <w:p>
            <w:pPr>
              <w:pStyle w:val="Text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Nutzen Sie die Strukturhilfe 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 die Planung einer Unterrichtsstunde und passen Sie einen vorhandenen Unterrichtsentwurf aus dem absolvierten Schulpraktikum an den sprachsensiblen Unterricht an. Stellen Sie die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alte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“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Planung mit der neuen Planung gegen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ber.</w:t>
            </w:r>
          </w:p>
        </w:tc>
        <w:tc>
          <w:tcPr>
            <w:tcW w:type="dxa" w:w="3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Die Studierenden haben die M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glichkeit Fragen zu stellen und Anregungen f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 unser n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chstes Treffen zu 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ß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ern.</w:t>
            </w:r>
          </w:p>
        </w:tc>
        <w:tc>
          <w:tcPr>
            <w:tcW w:type="dxa" w:w="19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Plenum</w:t>
            </w:r>
          </w:p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</w:p>
        </w:tc>
      </w:tr>
    </w:tbl>
    <w:p>
      <w:pPr>
        <w:pStyle w:val="Standard"/>
        <w:widowControl w:val="0"/>
        <w:rPr>
          <w:rFonts w:ascii="Calibri" w:cs="Calibri" w:hAnsi="Calibri" w:eastAsia="Calibri"/>
        </w:rPr>
      </w:pPr>
    </w:p>
    <w:p>
      <w:pPr>
        <w:pStyle w:val="Textkörp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Literatur:</w:t>
      </w:r>
    </w:p>
    <w:p>
      <w:pPr>
        <w:pStyle w:val="Textkörp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Brenner, G, &amp; Brenner K. (2011): Methoden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alle F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cher, Sekundarstufe I und II. Blitzlicht. (S. 305)</w:t>
      </w:r>
    </w:p>
    <w:p>
      <w:pPr>
        <w:pStyle w:val="Textkörp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Greving, J., Paradies L. (</w:t>
      </w:r>
      <w:r>
        <w:rPr>
          <w:sz w:val="20"/>
          <w:szCs w:val="20"/>
          <w:rtl w:val="0"/>
          <w:lang w:val="de-DE"/>
        </w:rPr>
        <w:t>2018</w:t>
      </w:r>
      <w:r>
        <w:rPr>
          <w:sz w:val="20"/>
          <w:szCs w:val="20"/>
          <w:rtl w:val="0"/>
          <w:lang w:val="de-DE"/>
        </w:rPr>
        <w:t>): Unterrichts-Einstiege</w:t>
      </w:r>
      <w:r>
        <w:rPr>
          <w:sz w:val="20"/>
          <w:szCs w:val="20"/>
          <w:rtl w:val="0"/>
          <w:lang w:val="de-DE"/>
        </w:rPr>
        <w:t xml:space="preserve"> (11. Auflage). Cornelsen.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[</w:t>
      </w:r>
      <w:r>
        <w:rPr>
          <w:sz w:val="20"/>
          <w:szCs w:val="20"/>
          <w:rtl w:val="0"/>
          <w:lang w:val="de-DE"/>
        </w:rPr>
        <w:t>S. 23 und 4. Stundener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ffnungsrituale S.  26-29. Blitzlicht S. 210</w:t>
      </w:r>
      <w:r>
        <w:rPr>
          <w:sz w:val="20"/>
          <w:szCs w:val="20"/>
          <w:rtl w:val="0"/>
          <w:lang w:val="de-DE"/>
        </w:rPr>
        <w:t>]</w:t>
      </w:r>
    </w:p>
    <w:p>
      <w:pPr>
        <w:pStyle w:val="Textkörper"/>
      </w:pPr>
      <w:r>
        <w:rPr>
          <w:sz w:val="20"/>
          <w:szCs w:val="20"/>
          <w:rtl w:val="0"/>
          <w:lang w:val="de-DE"/>
        </w:rPr>
        <w:t>Leisen, J. (201</w:t>
      </w:r>
      <w:r>
        <w:rPr>
          <w:sz w:val="20"/>
          <w:szCs w:val="20"/>
          <w:rtl w:val="0"/>
          <w:lang w:val="de-DE"/>
        </w:rPr>
        <w:t>3</w:t>
      </w:r>
      <w:r>
        <w:rPr>
          <w:sz w:val="20"/>
          <w:szCs w:val="20"/>
          <w:rtl w:val="0"/>
          <w:lang w:val="de-DE"/>
        </w:rPr>
        <w:t>). Handbuch Sprachf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 xml:space="preserve">rderung im Fach. Sensibler Fachunterricht in der Praxis. Klett. </w:t>
      </w:r>
    </w:p>
    <w:p>
      <w:pPr>
        <w:pStyle w:val="Textkörper"/>
      </w:pPr>
      <w:r>
        <w:rPr>
          <w:rtl w:val="0"/>
        </w:rPr>
        <w:t>Mattes, W. (2011): Methoden f</w:t>
      </w:r>
      <w:r>
        <w:rPr>
          <w:rtl w:val="0"/>
        </w:rPr>
        <w:t>ü</w:t>
      </w:r>
      <w:r>
        <w:rPr>
          <w:rtl w:val="0"/>
        </w:rPr>
        <w:t xml:space="preserve">r den Unterricht. </w:t>
      </w:r>
      <w:r>
        <w:rPr>
          <w:rtl w:val="0"/>
        </w:rPr>
        <w:t>Sch</w:t>
      </w:r>
      <w:r>
        <w:rPr>
          <w:rtl w:val="0"/>
        </w:rPr>
        <w:t>ö</w:t>
      </w:r>
      <w:r>
        <w:rPr>
          <w:rtl w:val="0"/>
        </w:rPr>
        <w:t>ningh.</w:t>
      </w:r>
      <w:r>
        <w:rPr>
          <w:rtl w:val="0"/>
        </w:rPr>
        <w:t xml:space="preserve"> </w:t>
      </w:r>
      <w:r>
        <w:rPr>
          <w:rtl w:val="0"/>
        </w:rPr>
        <w:t>[S</w:t>
      </w:r>
      <w:r>
        <w:rPr>
          <w:rtl w:val="0"/>
        </w:rPr>
        <w:t>. 220-21, Schaubilder, Statistiken und Diagramme analysieren, S. 210-11.</w:t>
      </w:r>
      <w:r>
        <w:rPr>
          <w:rtl w:val="0"/>
        </w:rPr>
        <w:t>]</w:t>
      </w:r>
    </w:p>
    <w:p>
      <w:pPr>
        <w:pStyle w:val="Textkörper"/>
      </w:pPr>
      <w:r>
        <w:rPr>
          <w:sz w:val="20"/>
          <w:szCs w:val="20"/>
          <w:rtl w:val="0"/>
          <w:lang w:val="de-DE"/>
        </w:rPr>
        <w:t>Meyer, H. (</w:t>
      </w:r>
      <w:r>
        <w:rPr>
          <w:sz w:val="20"/>
          <w:szCs w:val="20"/>
          <w:rtl w:val="0"/>
          <w:lang w:val="de-DE"/>
        </w:rPr>
        <w:t>2024</w:t>
      </w:r>
      <w:r>
        <w:rPr>
          <w:sz w:val="20"/>
          <w:szCs w:val="20"/>
          <w:rtl w:val="0"/>
          <w:lang w:val="de-DE"/>
        </w:rPr>
        <w:t xml:space="preserve">): Was ist guter Unterricht? </w:t>
      </w:r>
      <w:r>
        <w:rPr>
          <w:sz w:val="20"/>
          <w:szCs w:val="20"/>
          <w:rtl w:val="0"/>
          <w:lang w:val="de-DE"/>
        </w:rPr>
        <w:t>Cornelsen. [</w:t>
      </w:r>
      <w:r>
        <w:rPr>
          <w:sz w:val="20"/>
          <w:szCs w:val="20"/>
          <w:rtl w:val="0"/>
          <w:lang w:val="de-DE"/>
        </w:rPr>
        <w:t xml:space="preserve">Kapitel 1 Einleitung und </w:t>
      </w:r>
      <w:r>
        <w:rPr>
          <w:sz w:val="20"/>
          <w:szCs w:val="20"/>
          <w:rtl w:val="0"/>
          <w:lang w:val="de-DE"/>
        </w:rPr>
        <w:t>K</w:t>
      </w:r>
      <w:r>
        <w:rPr>
          <w:sz w:val="20"/>
          <w:szCs w:val="20"/>
          <w:rtl w:val="0"/>
          <w:lang w:val="de-DE"/>
        </w:rPr>
        <w:t>apitel 2: Zehn Merkmale guten Unterrichts, 2.1 Klare Strukturierung des Unterrichts. S. 25-38</w:t>
      </w:r>
      <w:r>
        <w:rPr>
          <w:sz w:val="20"/>
          <w:szCs w:val="20"/>
          <w:rtl w:val="0"/>
          <w:lang w:val="de-DE"/>
        </w:rPr>
        <w:t>]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851" w:right="851" w:bottom="567" w:left="851" w:header="709" w:footer="709"/>
      <w:pgNumType w:start="13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 Neue Medium">
    <w:charset w:val="00"/>
    <w:family w:val="roman"/>
    <w:pitch w:val="default"/>
  </w:font>
  <w:font w:name="Cambria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notentext">
    <w:name w:val="Fußnotentext"/>
    <w:next w:val="Fußnote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">
    <w:name w:val="Beschriftung"/>
    <w:next w:val="Beschriftung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lang w:val="de-DE"/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36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