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A873" w14:textId="0B9DD184" w:rsidR="000C3B82" w:rsidRPr="00405ED0" w:rsidRDefault="00A11E56" w:rsidP="007777C4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</w:t>
      </w:r>
      <w:r w:rsidR="007777C4" w:rsidRPr="00405ED0">
        <w:rPr>
          <w:rFonts w:ascii="Garamond" w:hAnsi="Garamond"/>
          <w:b/>
          <w:sz w:val="28"/>
          <w:szCs w:val="28"/>
        </w:rPr>
        <w:t xml:space="preserve">. </w:t>
      </w:r>
      <w:r w:rsidR="00A641DB" w:rsidRPr="00405ED0">
        <w:rPr>
          <w:rFonts w:ascii="Garamond" w:hAnsi="Garamond"/>
          <w:b/>
          <w:sz w:val="28"/>
          <w:szCs w:val="28"/>
        </w:rPr>
        <w:t>Subjekt und Prädikat</w:t>
      </w:r>
      <w:r w:rsidR="00A42455" w:rsidRPr="00405ED0">
        <w:rPr>
          <w:rFonts w:ascii="Garamond" w:hAnsi="Garamond"/>
          <w:b/>
          <w:sz w:val="28"/>
          <w:szCs w:val="28"/>
        </w:rPr>
        <w:t>,</w:t>
      </w:r>
      <w:r w:rsidR="00A641DB" w:rsidRPr="00405ED0">
        <w:rPr>
          <w:rFonts w:ascii="Garamond" w:hAnsi="Garamond"/>
          <w:b/>
          <w:sz w:val="28"/>
          <w:szCs w:val="28"/>
        </w:rPr>
        <w:t xml:space="preserve"> </w:t>
      </w:r>
      <w:r w:rsidR="00A42455" w:rsidRPr="00405ED0">
        <w:rPr>
          <w:rFonts w:ascii="Garamond" w:hAnsi="Garamond"/>
          <w:b/>
          <w:sz w:val="28"/>
          <w:szCs w:val="28"/>
        </w:rPr>
        <w:t xml:space="preserve">Kongruenz </w:t>
      </w:r>
      <w:r w:rsidR="00A641DB" w:rsidRPr="00405ED0">
        <w:rPr>
          <w:rFonts w:ascii="Garamond" w:hAnsi="Garamond"/>
          <w:b/>
          <w:sz w:val="28"/>
          <w:szCs w:val="28"/>
        </w:rPr>
        <w:t>(RHH § 105-108)</w:t>
      </w:r>
    </w:p>
    <w:p w14:paraId="13F6002C" w14:textId="77777777" w:rsidR="00D23B57" w:rsidRPr="00405ED0" w:rsidRDefault="00BF4593">
      <w:pPr>
        <w:rPr>
          <w:rFonts w:ascii="Garamond" w:hAnsi="Garamond"/>
          <w:b/>
        </w:rPr>
      </w:pPr>
      <w:r w:rsidRPr="00405ED0">
        <w:rPr>
          <w:rFonts w:ascii="Garamond" w:hAnsi="Garamond"/>
          <w:b/>
        </w:rPr>
        <w:t xml:space="preserve">1. </w:t>
      </w:r>
      <w:r w:rsidR="00220C15" w:rsidRPr="00405ED0">
        <w:rPr>
          <w:rFonts w:ascii="Garamond" w:hAnsi="Garamond"/>
          <w:b/>
        </w:rPr>
        <w:t>Subjekt</w:t>
      </w:r>
    </w:p>
    <w:tbl>
      <w:tblPr>
        <w:tblStyle w:val="Tabellenraster"/>
        <w:tblW w:w="5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"/>
        <w:gridCol w:w="5412"/>
      </w:tblGrid>
      <w:tr w:rsidR="00763378" w:rsidRPr="00405ED0" w14:paraId="42322000" w14:textId="77777777">
        <w:tc>
          <w:tcPr>
            <w:tcW w:w="456" w:type="dxa"/>
          </w:tcPr>
          <w:p w14:paraId="5F715AE5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</w:t>
            </w:r>
          </w:p>
        </w:tc>
        <w:tc>
          <w:tcPr>
            <w:tcW w:w="5412" w:type="dxa"/>
          </w:tcPr>
          <w:p w14:paraId="1AB8E4E7" w14:textId="77777777" w:rsidR="00763378" w:rsidRPr="00405ED0" w:rsidRDefault="00763378" w:rsidP="003304AA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Das Tier schläft.</w:t>
            </w:r>
          </w:p>
        </w:tc>
      </w:tr>
      <w:tr w:rsidR="00763378" w:rsidRPr="00405ED0" w14:paraId="6F274FF9" w14:textId="77777777">
        <w:tc>
          <w:tcPr>
            <w:tcW w:w="456" w:type="dxa"/>
          </w:tcPr>
          <w:p w14:paraId="18026EAD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2</w:t>
            </w:r>
          </w:p>
        </w:tc>
        <w:tc>
          <w:tcPr>
            <w:tcW w:w="5412" w:type="dxa"/>
          </w:tcPr>
          <w:p w14:paraId="305CB20C" w14:textId="77777777" w:rsidR="00763378" w:rsidRPr="00405ED0" w:rsidRDefault="00763378" w:rsidP="003304AA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Drei kommen.</w:t>
            </w:r>
          </w:p>
        </w:tc>
      </w:tr>
      <w:tr w:rsidR="00763378" w:rsidRPr="00405ED0" w14:paraId="2CC093DC" w14:textId="77777777">
        <w:tc>
          <w:tcPr>
            <w:tcW w:w="456" w:type="dxa"/>
          </w:tcPr>
          <w:p w14:paraId="5233E696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3</w:t>
            </w:r>
          </w:p>
        </w:tc>
        <w:tc>
          <w:tcPr>
            <w:tcW w:w="5412" w:type="dxa"/>
          </w:tcPr>
          <w:p w14:paraId="2C21EE52" w14:textId="77777777" w:rsidR="00763378" w:rsidRPr="00405ED0" w:rsidRDefault="00763378" w:rsidP="003304AA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Wenige siegen.</w:t>
            </w:r>
          </w:p>
        </w:tc>
      </w:tr>
      <w:tr w:rsidR="00763378" w:rsidRPr="00405ED0" w14:paraId="5BB4E421" w14:textId="77777777">
        <w:tc>
          <w:tcPr>
            <w:tcW w:w="456" w:type="dxa"/>
          </w:tcPr>
          <w:p w14:paraId="72F5311E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4</w:t>
            </w:r>
          </w:p>
        </w:tc>
        <w:tc>
          <w:tcPr>
            <w:tcW w:w="5412" w:type="dxa"/>
          </w:tcPr>
          <w:p w14:paraId="436A2FB4" w14:textId="77777777" w:rsidR="00763378" w:rsidRPr="00405ED0" w:rsidRDefault="00763378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Dieser ist übrig.</w:t>
            </w:r>
          </w:p>
        </w:tc>
      </w:tr>
      <w:tr w:rsidR="00763378" w:rsidRPr="00405ED0" w14:paraId="1EDC0D14" w14:textId="77777777">
        <w:tc>
          <w:tcPr>
            <w:tcW w:w="456" w:type="dxa"/>
          </w:tcPr>
          <w:p w14:paraId="45A0BABA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5</w:t>
            </w:r>
          </w:p>
        </w:tc>
        <w:tc>
          <w:tcPr>
            <w:tcW w:w="5412" w:type="dxa"/>
          </w:tcPr>
          <w:p w14:paraId="42284B42" w14:textId="77777777" w:rsidR="00763378" w:rsidRPr="00405ED0" w:rsidRDefault="00763378" w:rsidP="003459CC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Irren ist menschlich.</w:t>
            </w:r>
          </w:p>
        </w:tc>
      </w:tr>
      <w:tr w:rsidR="00763378" w:rsidRPr="00405ED0" w14:paraId="45EF6FD5" w14:textId="77777777">
        <w:tc>
          <w:tcPr>
            <w:tcW w:w="456" w:type="dxa"/>
          </w:tcPr>
          <w:p w14:paraId="7AEE7388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6</w:t>
            </w:r>
          </w:p>
        </w:tc>
        <w:tc>
          <w:tcPr>
            <w:tcW w:w="5412" w:type="dxa"/>
          </w:tcPr>
          <w:p w14:paraId="28D31C3F" w14:textId="77777777" w:rsidR="00763378" w:rsidRPr="00405ED0" w:rsidRDefault="00763378" w:rsidP="003459CC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Wir freuen uns.</w:t>
            </w:r>
          </w:p>
        </w:tc>
      </w:tr>
      <w:tr w:rsidR="00763378" w:rsidRPr="00405ED0" w14:paraId="2C7D0A94" w14:textId="77777777">
        <w:tc>
          <w:tcPr>
            <w:tcW w:w="456" w:type="dxa"/>
          </w:tcPr>
          <w:p w14:paraId="0DA21B25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7</w:t>
            </w:r>
          </w:p>
        </w:tc>
        <w:tc>
          <w:tcPr>
            <w:tcW w:w="5412" w:type="dxa"/>
          </w:tcPr>
          <w:p w14:paraId="1EF808F9" w14:textId="77777777" w:rsidR="00763378" w:rsidRPr="00405ED0" w:rsidRDefault="00763378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Wir freuen uns, ihr aber seid betrübt.</w:t>
            </w:r>
          </w:p>
        </w:tc>
      </w:tr>
      <w:tr w:rsidR="00763378" w:rsidRPr="00405ED0" w14:paraId="3BD9B233" w14:textId="77777777">
        <w:tc>
          <w:tcPr>
            <w:tcW w:w="456" w:type="dxa"/>
          </w:tcPr>
          <w:p w14:paraId="540BAC9A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8</w:t>
            </w:r>
          </w:p>
        </w:tc>
        <w:tc>
          <w:tcPr>
            <w:tcW w:w="5412" w:type="dxa"/>
          </w:tcPr>
          <w:p w14:paraId="5EE96BCE" w14:textId="77777777" w:rsidR="00763378" w:rsidRPr="00405ED0" w:rsidRDefault="00763378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Es donnert.</w:t>
            </w:r>
          </w:p>
        </w:tc>
      </w:tr>
      <w:tr w:rsidR="00763378" w:rsidRPr="00405ED0" w14:paraId="2F0A41C2" w14:textId="77777777">
        <w:tc>
          <w:tcPr>
            <w:tcW w:w="456" w:type="dxa"/>
          </w:tcPr>
          <w:p w14:paraId="29962BBD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9</w:t>
            </w:r>
          </w:p>
        </w:tc>
        <w:tc>
          <w:tcPr>
            <w:tcW w:w="5412" w:type="dxa"/>
          </w:tcPr>
          <w:p w14:paraId="0118CA01" w14:textId="77777777" w:rsidR="00763378" w:rsidRPr="00405ED0" w:rsidRDefault="00763378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Es ist erlaubt.</w:t>
            </w:r>
          </w:p>
        </w:tc>
      </w:tr>
      <w:tr w:rsidR="00763378" w:rsidRPr="00A11E56" w14:paraId="2C9B5AEE" w14:textId="77777777">
        <w:tc>
          <w:tcPr>
            <w:tcW w:w="456" w:type="dxa"/>
          </w:tcPr>
          <w:p w14:paraId="37898E90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10</w:t>
            </w:r>
          </w:p>
        </w:tc>
        <w:tc>
          <w:tcPr>
            <w:tcW w:w="5412" w:type="dxa"/>
          </w:tcPr>
          <w:p w14:paraId="332EFC8C" w14:textId="77777777" w:rsidR="00763378" w:rsidRPr="00CD4809" w:rsidRDefault="00763378" w:rsidP="003459CC">
            <w:pPr>
              <w:rPr>
                <w:rFonts w:ascii="Garamond" w:hAnsi="Garamond"/>
                <w:i/>
                <w:lang w:val="en-US"/>
              </w:rPr>
            </w:pPr>
            <w:r w:rsidRPr="00CD4809">
              <w:rPr>
                <w:rFonts w:ascii="Garamond" w:hAnsi="Garamond"/>
                <w:i/>
                <w:lang w:val="en-US"/>
              </w:rPr>
              <w:t>res erat in extremum adducta discrimen.</w:t>
            </w:r>
          </w:p>
        </w:tc>
      </w:tr>
    </w:tbl>
    <w:p w14:paraId="5EFC2EA8" w14:textId="77777777" w:rsidR="00220C15" w:rsidRPr="00CD4809" w:rsidRDefault="00220C15">
      <w:pPr>
        <w:rPr>
          <w:rFonts w:ascii="Garamond" w:hAnsi="Garamond"/>
          <w:lang w:val="en-US"/>
        </w:rPr>
      </w:pPr>
    </w:p>
    <w:p w14:paraId="0B96C6D7" w14:textId="77777777" w:rsidR="00A42455" w:rsidRPr="00405ED0" w:rsidRDefault="00BF4593">
      <w:pPr>
        <w:rPr>
          <w:rFonts w:ascii="Garamond" w:hAnsi="Garamond"/>
          <w:b/>
        </w:rPr>
      </w:pPr>
      <w:r w:rsidRPr="00405ED0">
        <w:rPr>
          <w:rFonts w:ascii="Garamond" w:hAnsi="Garamond"/>
          <w:b/>
        </w:rPr>
        <w:t xml:space="preserve">2. </w:t>
      </w:r>
      <w:r w:rsidR="00A42455" w:rsidRPr="00405ED0">
        <w:rPr>
          <w:rFonts w:ascii="Garamond" w:hAnsi="Garamond"/>
          <w:b/>
        </w:rPr>
        <w:t>„man“</w:t>
      </w:r>
    </w:p>
    <w:tbl>
      <w:tblPr>
        <w:tblStyle w:val="Tabellenraster"/>
        <w:tblW w:w="3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</w:tblGrid>
      <w:tr w:rsidR="00763378" w:rsidRPr="00A11E56" w14:paraId="2A1FCEED" w14:textId="77777777">
        <w:tc>
          <w:tcPr>
            <w:tcW w:w="468" w:type="dxa"/>
          </w:tcPr>
          <w:p w14:paraId="3256D77C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</w:t>
            </w:r>
          </w:p>
        </w:tc>
        <w:tc>
          <w:tcPr>
            <w:tcW w:w="3060" w:type="dxa"/>
          </w:tcPr>
          <w:p w14:paraId="48957E6C" w14:textId="77777777" w:rsidR="00763378" w:rsidRPr="00CD4809" w:rsidRDefault="00763378" w:rsidP="003304AA">
            <w:pPr>
              <w:rPr>
                <w:rFonts w:ascii="Garamond" w:hAnsi="Garamond"/>
                <w:i/>
                <w:lang w:val="en-US"/>
              </w:rPr>
            </w:pPr>
            <w:r w:rsidRPr="00CD4809">
              <w:rPr>
                <w:rFonts w:ascii="Garamond" w:hAnsi="Garamond"/>
                <w:i/>
                <w:lang w:val="en-US"/>
              </w:rPr>
              <w:t>diu et acriter pugnatum est.</w:t>
            </w:r>
          </w:p>
        </w:tc>
      </w:tr>
      <w:tr w:rsidR="00763378" w:rsidRPr="00405ED0" w14:paraId="0CA37E92" w14:textId="77777777">
        <w:tc>
          <w:tcPr>
            <w:tcW w:w="468" w:type="dxa"/>
          </w:tcPr>
          <w:p w14:paraId="21521DD6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2</w:t>
            </w:r>
          </w:p>
        </w:tc>
        <w:tc>
          <w:tcPr>
            <w:tcW w:w="3060" w:type="dxa"/>
          </w:tcPr>
          <w:p w14:paraId="664F5602" w14:textId="77777777" w:rsidR="00763378" w:rsidRPr="00405ED0" w:rsidRDefault="00763378" w:rsidP="003304AA">
            <w:pPr>
              <w:rPr>
                <w:rFonts w:ascii="Garamond" w:hAnsi="Garamond"/>
                <w:i/>
              </w:rPr>
            </w:pPr>
            <w:r w:rsidRPr="00405ED0">
              <w:rPr>
                <w:rFonts w:ascii="Garamond" w:hAnsi="Garamond"/>
                <w:i/>
              </w:rPr>
              <w:t>numquam scimus.</w:t>
            </w:r>
          </w:p>
        </w:tc>
      </w:tr>
      <w:tr w:rsidR="00763378" w:rsidRPr="00405ED0" w14:paraId="63E330CA" w14:textId="77777777">
        <w:tc>
          <w:tcPr>
            <w:tcW w:w="468" w:type="dxa"/>
          </w:tcPr>
          <w:p w14:paraId="773B5378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3</w:t>
            </w:r>
          </w:p>
        </w:tc>
        <w:tc>
          <w:tcPr>
            <w:tcW w:w="3060" w:type="dxa"/>
          </w:tcPr>
          <w:p w14:paraId="39FE17C8" w14:textId="77777777" w:rsidR="00763378" w:rsidRPr="00405ED0" w:rsidRDefault="00763378" w:rsidP="003304AA">
            <w:pPr>
              <w:rPr>
                <w:rFonts w:ascii="Garamond" w:hAnsi="Garamond"/>
                <w:i/>
              </w:rPr>
            </w:pPr>
            <w:r w:rsidRPr="00405ED0">
              <w:rPr>
                <w:rFonts w:ascii="Garamond" w:hAnsi="Garamond"/>
                <w:i/>
              </w:rPr>
              <w:t>cogites</w:t>
            </w:r>
          </w:p>
        </w:tc>
      </w:tr>
      <w:tr w:rsidR="00763378" w:rsidRPr="00405ED0" w14:paraId="49F32001" w14:textId="77777777">
        <w:tc>
          <w:tcPr>
            <w:tcW w:w="468" w:type="dxa"/>
          </w:tcPr>
          <w:p w14:paraId="1DD3AD1F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4</w:t>
            </w:r>
          </w:p>
        </w:tc>
        <w:tc>
          <w:tcPr>
            <w:tcW w:w="3060" w:type="dxa"/>
          </w:tcPr>
          <w:p w14:paraId="5CA53BC7" w14:textId="77777777" w:rsidR="00763378" w:rsidRPr="00405ED0" w:rsidRDefault="00763378" w:rsidP="00796BB4">
            <w:pPr>
              <w:rPr>
                <w:rFonts w:ascii="Garamond" w:hAnsi="Garamond"/>
                <w:i/>
              </w:rPr>
            </w:pPr>
            <w:r w:rsidRPr="00405ED0">
              <w:rPr>
                <w:rFonts w:ascii="Garamond" w:hAnsi="Garamond"/>
                <w:i/>
              </w:rPr>
              <w:t>dicunt, narrant</w:t>
            </w:r>
          </w:p>
        </w:tc>
      </w:tr>
      <w:tr w:rsidR="00763378" w:rsidRPr="00405ED0" w14:paraId="0085B073" w14:textId="77777777">
        <w:tc>
          <w:tcPr>
            <w:tcW w:w="468" w:type="dxa"/>
          </w:tcPr>
          <w:p w14:paraId="0F1F909F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5</w:t>
            </w:r>
          </w:p>
        </w:tc>
        <w:tc>
          <w:tcPr>
            <w:tcW w:w="3060" w:type="dxa"/>
          </w:tcPr>
          <w:p w14:paraId="48FBD776" w14:textId="77777777" w:rsidR="00763378" w:rsidRPr="00405ED0" w:rsidRDefault="00763378" w:rsidP="003304AA">
            <w:pPr>
              <w:rPr>
                <w:rFonts w:ascii="Garamond" w:hAnsi="Garamond"/>
                <w:i/>
              </w:rPr>
            </w:pPr>
            <w:r w:rsidRPr="00405ED0">
              <w:rPr>
                <w:rFonts w:ascii="Garamond" w:hAnsi="Garamond"/>
                <w:i/>
              </w:rPr>
              <w:t>cur illud, dicet aliquis</w:t>
            </w:r>
            <w:r w:rsidR="003971F5" w:rsidRPr="00405ED0">
              <w:rPr>
                <w:rFonts w:ascii="Garamond" w:hAnsi="Garamond"/>
                <w:i/>
              </w:rPr>
              <w:t>.</w:t>
            </w:r>
          </w:p>
        </w:tc>
      </w:tr>
    </w:tbl>
    <w:p w14:paraId="23CED271" w14:textId="77777777" w:rsidR="00A42455" w:rsidRPr="00405ED0" w:rsidRDefault="00A42455">
      <w:pPr>
        <w:rPr>
          <w:rFonts w:ascii="Garamond" w:hAnsi="Garamond"/>
        </w:rPr>
      </w:pPr>
    </w:p>
    <w:p w14:paraId="506C0866" w14:textId="77777777" w:rsidR="00CD3317" w:rsidRPr="00405ED0" w:rsidRDefault="00BF4593">
      <w:pPr>
        <w:rPr>
          <w:rFonts w:ascii="Garamond" w:hAnsi="Garamond"/>
          <w:b/>
        </w:rPr>
      </w:pPr>
      <w:r w:rsidRPr="00405ED0">
        <w:rPr>
          <w:rFonts w:ascii="Garamond" w:hAnsi="Garamond"/>
          <w:b/>
        </w:rPr>
        <w:t xml:space="preserve">3. </w:t>
      </w:r>
      <w:r w:rsidR="00D23B57" w:rsidRPr="00405ED0">
        <w:rPr>
          <w:rFonts w:ascii="Garamond" w:hAnsi="Garamond"/>
          <w:b/>
        </w:rPr>
        <w:t>Prädikat</w:t>
      </w:r>
    </w:p>
    <w:tbl>
      <w:tblPr>
        <w:tblStyle w:val="Tabellenraster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4035"/>
      </w:tblGrid>
      <w:tr w:rsidR="00763378" w:rsidRPr="00405ED0" w14:paraId="6A72EBF2" w14:textId="77777777" w:rsidTr="007777C4">
        <w:tc>
          <w:tcPr>
            <w:tcW w:w="468" w:type="dxa"/>
          </w:tcPr>
          <w:p w14:paraId="5B8B241B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</w:t>
            </w:r>
          </w:p>
        </w:tc>
        <w:tc>
          <w:tcPr>
            <w:tcW w:w="4035" w:type="dxa"/>
          </w:tcPr>
          <w:p w14:paraId="03F50950" w14:textId="77777777" w:rsidR="00763378" w:rsidRPr="00405ED0" w:rsidRDefault="00763378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Cornelia singt.</w:t>
            </w:r>
          </w:p>
        </w:tc>
      </w:tr>
      <w:tr w:rsidR="00763378" w:rsidRPr="00405ED0" w14:paraId="6CD5BD57" w14:textId="77777777" w:rsidTr="007777C4">
        <w:tc>
          <w:tcPr>
            <w:tcW w:w="468" w:type="dxa"/>
          </w:tcPr>
          <w:p w14:paraId="55D2915B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2</w:t>
            </w:r>
          </w:p>
        </w:tc>
        <w:tc>
          <w:tcPr>
            <w:tcW w:w="4035" w:type="dxa"/>
          </w:tcPr>
          <w:p w14:paraId="0A1F4639" w14:textId="77777777" w:rsidR="00763378" w:rsidRPr="00405ED0" w:rsidRDefault="00763378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Die Lehrerin ist zufrieden.</w:t>
            </w:r>
          </w:p>
        </w:tc>
      </w:tr>
      <w:tr w:rsidR="00763378" w:rsidRPr="00405ED0" w14:paraId="76E1EED2" w14:textId="77777777" w:rsidTr="007777C4">
        <w:tc>
          <w:tcPr>
            <w:tcW w:w="468" w:type="dxa"/>
          </w:tcPr>
          <w:p w14:paraId="5ECD9B21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3</w:t>
            </w:r>
          </w:p>
        </w:tc>
        <w:tc>
          <w:tcPr>
            <w:tcW w:w="4035" w:type="dxa"/>
          </w:tcPr>
          <w:p w14:paraId="10C529D1" w14:textId="77777777" w:rsidR="00763378" w:rsidRPr="00405ED0" w:rsidRDefault="00763378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Syrus ist Sklave.</w:t>
            </w:r>
          </w:p>
        </w:tc>
      </w:tr>
      <w:tr w:rsidR="00763378" w:rsidRPr="00405ED0" w14:paraId="7135A371" w14:textId="77777777" w:rsidTr="007777C4">
        <w:tc>
          <w:tcPr>
            <w:tcW w:w="468" w:type="dxa"/>
          </w:tcPr>
          <w:p w14:paraId="5493DB75" w14:textId="77777777" w:rsidR="00763378" w:rsidRPr="00405ED0" w:rsidRDefault="00763378" w:rsidP="00763378">
            <w:pPr>
              <w:jc w:val="right"/>
              <w:rPr>
                <w:rFonts w:ascii="Garamond" w:hAnsi="Garamond"/>
                <w:highlight w:val="yellow"/>
              </w:rPr>
            </w:pPr>
            <w:r w:rsidRPr="00405ED0">
              <w:rPr>
                <w:rFonts w:ascii="Garamond" w:hAnsi="Garamond"/>
              </w:rPr>
              <w:t>4</w:t>
            </w:r>
          </w:p>
        </w:tc>
        <w:tc>
          <w:tcPr>
            <w:tcW w:w="4035" w:type="dxa"/>
          </w:tcPr>
          <w:p w14:paraId="47570A5E" w14:textId="77777777" w:rsidR="00763378" w:rsidRPr="00405ED0" w:rsidRDefault="00763378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Bleib anständig.</w:t>
            </w:r>
          </w:p>
        </w:tc>
      </w:tr>
      <w:tr w:rsidR="00763378" w:rsidRPr="00405ED0" w14:paraId="16459CA9" w14:textId="77777777" w:rsidTr="007777C4">
        <w:tc>
          <w:tcPr>
            <w:tcW w:w="468" w:type="dxa"/>
          </w:tcPr>
          <w:p w14:paraId="31CC2A73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5</w:t>
            </w:r>
          </w:p>
        </w:tc>
        <w:tc>
          <w:tcPr>
            <w:tcW w:w="4035" w:type="dxa"/>
          </w:tcPr>
          <w:p w14:paraId="0085561F" w14:textId="77777777" w:rsidR="00763378" w:rsidRPr="00405ED0" w:rsidRDefault="007777C4" w:rsidP="003C0B7B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 xml:space="preserve">Man hält dich für einen </w:t>
            </w:r>
            <w:r w:rsidR="00763378" w:rsidRPr="00405ED0">
              <w:rPr>
                <w:rFonts w:ascii="Garamond" w:hAnsi="Garamond"/>
              </w:rPr>
              <w:t>Griechen.</w:t>
            </w:r>
          </w:p>
        </w:tc>
      </w:tr>
      <w:tr w:rsidR="00763378" w:rsidRPr="00405ED0" w14:paraId="4359D175" w14:textId="77777777" w:rsidTr="007777C4">
        <w:tc>
          <w:tcPr>
            <w:tcW w:w="468" w:type="dxa"/>
          </w:tcPr>
          <w:p w14:paraId="0797B81F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6</w:t>
            </w:r>
          </w:p>
        </w:tc>
        <w:tc>
          <w:tcPr>
            <w:tcW w:w="4035" w:type="dxa"/>
          </w:tcPr>
          <w:p w14:paraId="627F2921" w14:textId="77777777" w:rsidR="00763378" w:rsidRPr="00405ED0" w:rsidRDefault="00763378">
            <w:pPr>
              <w:rPr>
                <w:rFonts w:ascii="Garamond" w:hAnsi="Garamond"/>
                <w:i/>
              </w:rPr>
            </w:pPr>
            <w:r w:rsidRPr="00405ED0">
              <w:rPr>
                <w:rFonts w:ascii="Garamond" w:hAnsi="Garamond"/>
                <w:i/>
              </w:rPr>
              <w:t xml:space="preserve">summum ius summa iniuria </w:t>
            </w:r>
          </w:p>
        </w:tc>
      </w:tr>
    </w:tbl>
    <w:p w14:paraId="67C55E67" w14:textId="77777777" w:rsidR="00BF4593" w:rsidRPr="00405ED0" w:rsidRDefault="00BF4593">
      <w:pPr>
        <w:rPr>
          <w:rFonts w:ascii="Garamond" w:hAnsi="Garamond"/>
          <w:b/>
        </w:rPr>
      </w:pPr>
    </w:p>
    <w:p w14:paraId="19C37AA6" w14:textId="77777777" w:rsidR="00BF4593" w:rsidRPr="00405ED0" w:rsidRDefault="00BF4593">
      <w:pPr>
        <w:rPr>
          <w:rFonts w:ascii="Garamond" w:hAnsi="Garamond"/>
        </w:rPr>
      </w:pPr>
      <w:r w:rsidRPr="00405ED0">
        <w:rPr>
          <w:rFonts w:ascii="Garamond" w:hAnsi="Garamond"/>
          <w:b/>
        </w:rPr>
        <w:t>4. Kongruenz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"/>
        <w:gridCol w:w="8616"/>
      </w:tblGrid>
      <w:tr w:rsidR="00763378" w:rsidRPr="00405ED0" w14:paraId="469F96C9" w14:textId="77777777">
        <w:tc>
          <w:tcPr>
            <w:tcW w:w="456" w:type="dxa"/>
          </w:tcPr>
          <w:p w14:paraId="7B44F4FD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</w:t>
            </w:r>
          </w:p>
        </w:tc>
        <w:tc>
          <w:tcPr>
            <w:tcW w:w="8832" w:type="dxa"/>
          </w:tcPr>
          <w:p w14:paraId="1F778114" w14:textId="77777777" w:rsidR="00763378" w:rsidRPr="00405ED0" w:rsidRDefault="00763378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 xml:space="preserve">Das Lager ist klein. </w:t>
            </w:r>
          </w:p>
        </w:tc>
      </w:tr>
      <w:tr w:rsidR="00763378" w:rsidRPr="00405ED0" w14:paraId="11400F60" w14:textId="77777777">
        <w:tc>
          <w:tcPr>
            <w:tcW w:w="456" w:type="dxa"/>
          </w:tcPr>
          <w:p w14:paraId="73687189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2</w:t>
            </w:r>
          </w:p>
        </w:tc>
        <w:tc>
          <w:tcPr>
            <w:tcW w:w="8832" w:type="dxa"/>
          </w:tcPr>
          <w:p w14:paraId="08D890C8" w14:textId="77777777" w:rsidR="00763378" w:rsidRPr="00405ED0" w:rsidRDefault="00763378" w:rsidP="001F2833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Beide Konsuln sollen zusehen, dass der Staat keinen Schaden nimmt.</w:t>
            </w:r>
          </w:p>
          <w:p w14:paraId="7736ED71" w14:textId="77777777" w:rsidR="00405ED0" w:rsidRPr="00405ED0" w:rsidRDefault="00405ED0" w:rsidP="001F2833">
            <w:pPr>
              <w:rPr>
                <w:rFonts w:ascii="Garamond" w:hAnsi="Garamond"/>
              </w:rPr>
            </w:pPr>
          </w:p>
        </w:tc>
      </w:tr>
      <w:tr w:rsidR="00763378" w:rsidRPr="00405ED0" w14:paraId="2251C3EA" w14:textId="77777777">
        <w:tc>
          <w:tcPr>
            <w:tcW w:w="456" w:type="dxa"/>
          </w:tcPr>
          <w:p w14:paraId="619A8B26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3</w:t>
            </w:r>
          </w:p>
        </w:tc>
        <w:tc>
          <w:tcPr>
            <w:tcW w:w="8832" w:type="dxa"/>
          </w:tcPr>
          <w:p w14:paraId="00D91044" w14:textId="77777777" w:rsidR="00405ED0" w:rsidRPr="00405ED0" w:rsidRDefault="00763378" w:rsidP="001F2833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Der Tod ist des Schlaf</w:t>
            </w:r>
            <w:r w:rsidR="007777C4" w:rsidRPr="00405ED0">
              <w:rPr>
                <w:rFonts w:ascii="Garamond" w:hAnsi="Garamond"/>
              </w:rPr>
              <w:t>e</w:t>
            </w:r>
            <w:r w:rsidRPr="00405ED0">
              <w:rPr>
                <w:rFonts w:ascii="Garamond" w:hAnsi="Garamond"/>
              </w:rPr>
              <w:t>s Bruder.</w:t>
            </w:r>
          </w:p>
        </w:tc>
      </w:tr>
      <w:tr w:rsidR="00763378" w:rsidRPr="00405ED0" w14:paraId="36C6B744" w14:textId="77777777">
        <w:tc>
          <w:tcPr>
            <w:tcW w:w="456" w:type="dxa"/>
          </w:tcPr>
          <w:p w14:paraId="35D5BF3A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4</w:t>
            </w:r>
          </w:p>
        </w:tc>
        <w:tc>
          <w:tcPr>
            <w:tcW w:w="8832" w:type="dxa"/>
          </w:tcPr>
          <w:p w14:paraId="6415E388" w14:textId="77777777" w:rsidR="00405ED0" w:rsidRPr="00405ED0" w:rsidRDefault="007777C4" w:rsidP="00DC28F7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W</w:t>
            </w:r>
            <w:r w:rsidR="00763378" w:rsidRPr="00405ED0">
              <w:rPr>
                <w:rFonts w:ascii="Garamond" w:hAnsi="Garamond"/>
              </w:rPr>
              <w:t>ir waren diejenigen, die wählen konnten.</w:t>
            </w:r>
          </w:p>
        </w:tc>
      </w:tr>
      <w:tr w:rsidR="00763378" w:rsidRPr="00405ED0" w14:paraId="5E35EC6A" w14:textId="77777777">
        <w:tc>
          <w:tcPr>
            <w:tcW w:w="456" w:type="dxa"/>
          </w:tcPr>
          <w:p w14:paraId="007183E6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5</w:t>
            </w:r>
          </w:p>
        </w:tc>
        <w:tc>
          <w:tcPr>
            <w:tcW w:w="8832" w:type="dxa"/>
          </w:tcPr>
          <w:p w14:paraId="1DDDBA04" w14:textId="77777777" w:rsidR="00405ED0" w:rsidRPr="00405ED0" w:rsidRDefault="00763378" w:rsidP="001F2833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Ich, du und unsere Brüder haben geholfen.</w:t>
            </w:r>
          </w:p>
        </w:tc>
      </w:tr>
      <w:tr w:rsidR="00763378" w:rsidRPr="00405ED0" w14:paraId="1A6DF908" w14:textId="77777777">
        <w:tc>
          <w:tcPr>
            <w:tcW w:w="456" w:type="dxa"/>
          </w:tcPr>
          <w:p w14:paraId="55BB965B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6</w:t>
            </w:r>
          </w:p>
        </w:tc>
        <w:tc>
          <w:tcPr>
            <w:tcW w:w="8832" w:type="dxa"/>
          </w:tcPr>
          <w:p w14:paraId="1883FC2D" w14:textId="77777777" w:rsidR="00405ED0" w:rsidRPr="00405ED0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Ich gehe mit ihm nach Hause.</w:t>
            </w:r>
          </w:p>
        </w:tc>
      </w:tr>
      <w:tr w:rsidR="00763378" w:rsidRPr="00405ED0" w14:paraId="0E74FBBF" w14:textId="77777777">
        <w:tc>
          <w:tcPr>
            <w:tcW w:w="456" w:type="dxa"/>
          </w:tcPr>
          <w:p w14:paraId="07F7619B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7</w:t>
            </w:r>
          </w:p>
        </w:tc>
        <w:tc>
          <w:tcPr>
            <w:tcW w:w="8832" w:type="dxa"/>
          </w:tcPr>
          <w:p w14:paraId="3868258A" w14:textId="77777777" w:rsidR="00405ED0" w:rsidRPr="00405ED0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Die Mosel ist der schönste aller Flüsse.</w:t>
            </w:r>
          </w:p>
        </w:tc>
      </w:tr>
      <w:tr w:rsidR="00763378" w:rsidRPr="00405ED0" w14:paraId="5C3B37F7" w14:textId="77777777">
        <w:tc>
          <w:tcPr>
            <w:tcW w:w="456" w:type="dxa"/>
          </w:tcPr>
          <w:p w14:paraId="38EA9558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8</w:t>
            </w:r>
          </w:p>
        </w:tc>
        <w:tc>
          <w:tcPr>
            <w:tcW w:w="8832" w:type="dxa"/>
          </w:tcPr>
          <w:p w14:paraId="1A702B56" w14:textId="77777777" w:rsidR="00763378" w:rsidRPr="00405ED0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 xml:space="preserve">Der Schmerz ist das größte Übel </w:t>
            </w:r>
          </w:p>
        </w:tc>
      </w:tr>
      <w:tr w:rsidR="00763378" w:rsidRPr="00405ED0" w14:paraId="2EE66E47" w14:textId="77777777">
        <w:tc>
          <w:tcPr>
            <w:tcW w:w="456" w:type="dxa"/>
          </w:tcPr>
          <w:p w14:paraId="66DEE1A2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9</w:t>
            </w:r>
          </w:p>
        </w:tc>
        <w:tc>
          <w:tcPr>
            <w:tcW w:w="8832" w:type="dxa"/>
          </w:tcPr>
          <w:p w14:paraId="0F82FB11" w14:textId="77777777" w:rsidR="00763378" w:rsidRPr="00405ED0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Alles ist eins und dieses ist Gott.</w:t>
            </w:r>
          </w:p>
        </w:tc>
      </w:tr>
      <w:tr w:rsidR="00763378" w:rsidRPr="00405ED0" w14:paraId="3E474BD9" w14:textId="77777777">
        <w:tc>
          <w:tcPr>
            <w:tcW w:w="456" w:type="dxa"/>
          </w:tcPr>
          <w:p w14:paraId="59216EFC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10</w:t>
            </w:r>
          </w:p>
        </w:tc>
        <w:tc>
          <w:tcPr>
            <w:tcW w:w="8832" w:type="dxa"/>
          </w:tcPr>
          <w:p w14:paraId="72ABA78A" w14:textId="77777777" w:rsidR="00763378" w:rsidRPr="00405ED0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Dieses ist meine Schuld.</w:t>
            </w:r>
          </w:p>
        </w:tc>
      </w:tr>
      <w:tr w:rsidR="00763378" w:rsidRPr="00405ED0" w14:paraId="6D7AB9B1" w14:textId="77777777">
        <w:tc>
          <w:tcPr>
            <w:tcW w:w="456" w:type="dxa"/>
          </w:tcPr>
          <w:p w14:paraId="5035A144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11</w:t>
            </w:r>
          </w:p>
        </w:tc>
        <w:tc>
          <w:tcPr>
            <w:tcW w:w="8832" w:type="dxa"/>
          </w:tcPr>
          <w:p w14:paraId="34789AF3" w14:textId="77777777" w:rsidR="00763378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Die Belger, die – wie wir gesagt hatten – der dritte Teil Galliens sind.</w:t>
            </w:r>
          </w:p>
          <w:p w14:paraId="11DD2FAD" w14:textId="77777777" w:rsidR="00405ED0" w:rsidRPr="00405ED0" w:rsidRDefault="00405ED0" w:rsidP="00DB6F02">
            <w:pPr>
              <w:rPr>
                <w:rFonts w:ascii="Garamond" w:hAnsi="Garamond"/>
              </w:rPr>
            </w:pPr>
          </w:p>
        </w:tc>
      </w:tr>
      <w:tr w:rsidR="00763378" w:rsidRPr="00405ED0" w14:paraId="1F6E1554" w14:textId="77777777">
        <w:tc>
          <w:tcPr>
            <w:tcW w:w="456" w:type="dxa"/>
          </w:tcPr>
          <w:p w14:paraId="18329DD6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12</w:t>
            </w:r>
          </w:p>
        </w:tc>
        <w:tc>
          <w:tcPr>
            <w:tcW w:w="8832" w:type="dxa"/>
          </w:tcPr>
          <w:p w14:paraId="68DDC8D2" w14:textId="77777777" w:rsidR="00763378" w:rsidRPr="00405ED0" w:rsidRDefault="007777C4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zu dem Ort, der Palaeste hieß</w:t>
            </w:r>
          </w:p>
        </w:tc>
      </w:tr>
      <w:tr w:rsidR="00763378" w:rsidRPr="00405ED0" w14:paraId="41259FD9" w14:textId="77777777">
        <w:tc>
          <w:tcPr>
            <w:tcW w:w="456" w:type="dxa"/>
          </w:tcPr>
          <w:p w14:paraId="5D3506B7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13</w:t>
            </w:r>
          </w:p>
        </w:tc>
        <w:tc>
          <w:tcPr>
            <w:tcW w:w="8832" w:type="dxa"/>
          </w:tcPr>
          <w:p w14:paraId="564F7418" w14:textId="77777777" w:rsidR="00763378" w:rsidRPr="00405ED0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Markus und Claudia sind Freunde.</w:t>
            </w:r>
          </w:p>
        </w:tc>
      </w:tr>
      <w:tr w:rsidR="00763378" w:rsidRPr="00405ED0" w14:paraId="5E5CBD89" w14:textId="77777777">
        <w:tc>
          <w:tcPr>
            <w:tcW w:w="456" w:type="dxa"/>
          </w:tcPr>
          <w:p w14:paraId="5B722D95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14</w:t>
            </w:r>
          </w:p>
        </w:tc>
        <w:tc>
          <w:tcPr>
            <w:tcW w:w="8832" w:type="dxa"/>
          </w:tcPr>
          <w:p w14:paraId="464BA098" w14:textId="77777777" w:rsidR="00405ED0" w:rsidRPr="00405ED0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Dieses wissen sowohl du als auch alle Menschen.</w:t>
            </w:r>
          </w:p>
        </w:tc>
      </w:tr>
      <w:tr w:rsidR="00763378" w:rsidRPr="00405ED0" w14:paraId="55936AAD" w14:textId="77777777">
        <w:tc>
          <w:tcPr>
            <w:tcW w:w="456" w:type="dxa"/>
          </w:tcPr>
          <w:p w14:paraId="26E01434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15</w:t>
            </w:r>
          </w:p>
        </w:tc>
        <w:tc>
          <w:tcPr>
            <w:tcW w:w="8832" w:type="dxa"/>
          </w:tcPr>
          <w:p w14:paraId="7D73C3C9" w14:textId="77777777" w:rsidR="00763378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Weder Paris noch Helena schien den Fehler zu bemerken.</w:t>
            </w:r>
          </w:p>
          <w:p w14:paraId="5D2AFF5D" w14:textId="77777777" w:rsidR="00405ED0" w:rsidRPr="00405ED0" w:rsidRDefault="00405ED0" w:rsidP="00DB6F02">
            <w:pPr>
              <w:rPr>
                <w:rFonts w:ascii="Garamond" w:hAnsi="Garamond"/>
              </w:rPr>
            </w:pPr>
          </w:p>
        </w:tc>
      </w:tr>
      <w:tr w:rsidR="00763378" w:rsidRPr="00A11E56" w14:paraId="610B3574" w14:textId="77777777">
        <w:tc>
          <w:tcPr>
            <w:tcW w:w="456" w:type="dxa"/>
          </w:tcPr>
          <w:p w14:paraId="13704B2A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16</w:t>
            </w:r>
          </w:p>
        </w:tc>
        <w:tc>
          <w:tcPr>
            <w:tcW w:w="8832" w:type="dxa"/>
          </w:tcPr>
          <w:p w14:paraId="56003557" w14:textId="77777777" w:rsidR="00763378" w:rsidRPr="00CD4809" w:rsidRDefault="00763378" w:rsidP="00DB6F02">
            <w:pPr>
              <w:rPr>
                <w:rFonts w:ascii="Garamond" w:hAnsi="Garamond"/>
                <w:i/>
                <w:lang w:val="en-US"/>
              </w:rPr>
            </w:pPr>
            <w:r w:rsidRPr="00CD4809">
              <w:rPr>
                <w:rFonts w:ascii="Garamond" w:hAnsi="Garamond"/>
                <w:i/>
                <w:lang w:val="en-US"/>
              </w:rPr>
              <w:t xml:space="preserve">eae fruges atque fructus, quos terra gignit </w:t>
            </w:r>
          </w:p>
        </w:tc>
      </w:tr>
      <w:tr w:rsidR="00763378" w:rsidRPr="00405ED0" w14:paraId="3E7F1FDB" w14:textId="77777777">
        <w:tc>
          <w:tcPr>
            <w:tcW w:w="456" w:type="dxa"/>
          </w:tcPr>
          <w:p w14:paraId="060E7DBC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17</w:t>
            </w:r>
          </w:p>
        </w:tc>
        <w:tc>
          <w:tcPr>
            <w:tcW w:w="8832" w:type="dxa"/>
          </w:tcPr>
          <w:p w14:paraId="74FA398F" w14:textId="77777777" w:rsidR="00763378" w:rsidRPr="00405ED0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 xml:space="preserve">Milde, Gerechtigkeit, Wohltätigkeit, Zuverlässigkeit, Tapferkeit wurden in </w:t>
            </w:r>
            <w:r w:rsidR="00134BF9" w:rsidRPr="00405ED0">
              <w:rPr>
                <w:rFonts w:ascii="Garamond" w:hAnsi="Garamond"/>
              </w:rPr>
              <w:t>Gefahren</w:t>
            </w:r>
            <w:r w:rsidRPr="00405ED0">
              <w:rPr>
                <w:rFonts w:ascii="Garamond" w:hAnsi="Garamond"/>
              </w:rPr>
              <w:t xml:space="preserve"> ersehnt.</w:t>
            </w:r>
          </w:p>
        </w:tc>
      </w:tr>
      <w:tr w:rsidR="00405ED0" w:rsidRPr="00405ED0" w14:paraId="0C6D0456" w14:textId="77777777">
        <w:tc>
          <w:tcPr>
            <w:tcW w:w="456" w:type="dxa"/>
          </w:tcPr>
          <w:p w14:paraId="2DF5E69B" w14:textId="77777777" w:rsidR="00405ED0" w:rsidRPr="00405ED0" w:rsidRDefault="00405ED0" w:rsidP="00763378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8832" w:type="dxa"/>
          </w:tcPr>
          <w:p w14:paraId="4D9C9E2D" w14:textId="77777777" w:rsidR="00405ED0" w:rsidRPr="00405ED0" w:rsidRDefault="00405ED0" w:rsidP="00DB6F02">
            <w:pPr>
              <w:rPr>
                <w:rFonts w:ascii="Garamond" w:hAnsi="Garamond"/>
              </w:rPr>
            </w:pPr>
          </w:p>
        </w:tc>
      </w:tr>
      <w:tr w:rsidR="00763378" w:rsidRPr="00405ED0" w14:paraId="0AE5632B" w14:textId="77777777">
        <w:tc>
          <w:tcPr>
            <w:tcW w:w="456" w:type="dxa"/>
          </w:tcPr>
          <w:p w14:paraId="4D4BFE81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18</w:t>
            </w:r>
          </w:p>
        </w:tc>
        <w:tc>
          <w:tcPr>
            <w:tcW w:w="8832" w:type="dxa"/>
          </w:tcPr>
          <w:p w14:paraId="776F7B98" w14:textId="77777777" w:rsidR="00763378" w:rsidRPr="00405ED0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Er gab uns jedes Schwert und jede Lanze, die er finden konnte.</w:t>
            </w:r>
          </w:p>
        </w:tc>
      </w:tr>
      <w:tr w:rsidR="00763378" w:rsidRPr="00405ED0" w14:paraId="09213B62" w14:textId="77777777">
        <w:tc>
          <w:tcPr>
            <w:tcW w:w="456" w:type="dxa"/>
          </w:tcPr>
          <w:p w14:paraId="1D1A204C" w14:textId="77777777" w:rsidR="00763378" w:rsidRPr="00405ED0" w:rsidRDefault="00763378" w:rsidP="00763378">
            <w:pPr>
              <w:jc w:val="right"/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19</w:t>
            </w:r>
          </w:p>
        </w:tc>
        <w:tc>
          <w:tcPr>
            <w:tcW w:w="8832" w:type="dxa"/>
          </w:tcPr>
          <w:p w14:paraId="0E55B584" w14:textId="77777777" w:rsidR="00763378" w:rsidRPr="00405ED0" w:rsidRDefault="00763378" w:rsidP="00DB6F02">
            <w:pPr>
              <w:rPr>
                <w:rFonts w:ascii="Garamond" w:hAnsi="Garamond"/>
              </w:rPr>
            </w:pPr>
            <w:r w:rsidRPr="00405ED0">
              <w:rPr>
                <w:rFonts w:ascii="Garamond" w:hAnsi="Garamond"/>
              </w:rPr>
              <w:t>Philosophieren wurde stets für eine Kunst gehalten.</w:t>
            </w:r>
          </w:p>
        </w:tc>
      </w:tr>
    </w:tbl>
    <w:p w14:paraId="5AEFDB71" w14:textId="2A8B1878" w:rsidR="006217F9" w:rsidRPr="00405ED0" w:rsidRDefault="006217F9" w:rsidP="006217F9">
      <w:pPr>
        <w:jc w:val="right"/>
        <w:rPr>
          <w:rFonts w:ascii="Garamond" w:hAnsi="Garamond"/>
          <w:sz w:val="20"/>
          <w:szCs w:val="20"/>
        </w:rPr>
      </w:pPr>
    </w:p>
    <w:sectPr w:rsidR="006217F9" w:rsidRPr="00405ED0" w:rsidSect="00405ED0">
      <w:headerReference w:type="default" r:id="rId6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3BA8" w14:textId="77777777" w:rsidR="00C344A0" w:rsidRDefault="00C344A0" w:rsidP="007777C4">
      <w:r>
        <w:separator/>
      </w:r>
    </w:p>
  </w:endnote>
  <w:endnote w:type="continuationSeparator" w:id="0">
    <w:p w14:paraId="2B17D684" w14:textId="77777777" w:rsidR="00C344A0" w:rsidRDefault="00C344A0" w:rsidP="0077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D2A0" w14:textId="77777777" w:rsidR="00C344A0" w:rsidRDefault="00C344A0" w:rsidP="007777C4">
      <w:r>
        <w:separator/>
      </w:r>
    </w:p>
  </w:footnote>
  <w:footnote w:type="continuationSeparator" w:id="0">
    <w:p w14:paraId="3AEEFCFB" w14:textId="77777777" w:rsidR="00C344A0" w:rsidRDefault="00C344A0" w:rsidP="00777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A971" w14:textId="63D889BC" w:rsidR="007777C4" w:rsidRPr="00CD4809" w:rsidRDefault="007777C4" w:rsidP="00405ED0">
    <w:pPr>
      <w:pStyle w:val="Kopfzeile"/>
      <w:jc w:val="right"/>
      <w:rPr>
        <w:rFonts w:asciiTheme="majorHAnsi" w:hAnsiTheme="majorHAnsi"/>
        <w:sz w:val="20"/>
        <w:szCs w:val="20"/>
      </w:rPr>
    </w:pPr>
    <w:r w:rsidRPr="00CD4809">
      <w:rPr>
        <w:rFonts w:asciiTheme="majorHAnsi" w:hAnsiTheme="majorHAnsi"/>
        <w:sz w:val="20"/>
        <w:szCs w:val="20"/>
      </w:rPr>
      <w:t>D</w:t>
    </w:r>
    <w:r w:rsidR="00C61800" w:rsidRPr="00CD4809">
      <w:rPr>
        <w:rFonts w:asciiTheme="majorHAnsi" w:hAnsiTheme="majorHAnsi"/>
        <w:sz w:val="20"/>
        <w:szCs w:val="20"/>
      </w:rPr>
      <w:t xml:space="preserve">-L I, </w:t>
    </w:r>
    <w:r w:rsidR="00A11E56">
      <w:rPr>
        <w:rFonts w:asciiTheme="majorHAnsi" w:hAnsiTheme="majorHAnsi"/>
        <w:sz w:val="20"/>
        <w:szCs w:val="20"/>
      </w:rPr>
      <w:t>SoSe 2025</w:t>
    </w:r>
  </w:p>
  <w:p w14:paraId="3F2F3C47" w14:textId="53E4EF9E" w:rsidR="007777C4" w:rsidRPr="00CD4809" w:rsidRDefault="00405ED0" w:rsidP="00405ED0">
    <w:pPr>
      <w:pStyle w:val="Kopfzeile"/>
      <w:jc w:val="right"/>
      <w:rPr>
        <w:rFonts w:asciiTheme="majorHAnsi" w:hAnsiTheme="majorHAnsi"/>
        <w:sz w:val="20"/>
        <w:szCs w:val="20"/>
      </w:rPr>
    </w:pPr>
    <w:r w:rsidRPr="00CD4809">
      <w:rPr>
        <w:rFonts w:asciiTheme="majorHAnsi" w:hAnsiTheme="majorHAnsi"/>
        <w:sz w:val="20"/>
        <w:szCs w:val="20"/>
      </w:rPr>
      <w:t xml:space="preserve">V. </w:t>
    </w:r>
    <w:r w:rsidR="00FC04E0" w:rsidRPr="00CD4809">
      <w:rPr>
        <w:rFonts w:asciiTheme="majorHAnsi" w:hAnsiTheme="majorHAnsi"/>
        <w:sz w:val="20"/>
        <w:szCs w:val="20"/>
      </w:rPr>
      <w:t>Brandis</w:t>
    </w:r>
    <w:r w:rsidR="00C61800" w:rsidRPr="00CD4809">
      <w:rPr>
        <w:rFonts w:asciiTheme="majorHAnsi" w:hAnsiTheme="majorHAnsi"/>
        <w:sz w:val="20"/>
        <w:szCs w:val="20"/>
      </w:rPr>
      <w:t xml:space="preserve">, </w:t>
    </w:r>
    <w:r w:rsidRPr="00CD4809">
      <w:rPr>
        <w:rFonts w:asciiTheme="majorHAnsi" w:hAnsiTheme="majorHAnsi"/>
        <w:sz w:val="20"/>
        <w:szCs w:val="20"/>
      </w:rPr>
      <w:t>GU Frankfurt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83"/>
    <w:rsid w:val="000C3B82"/>
    <w:rsid w:val="00134BF9"/>
    <w:rsid w:val="00143BF6"/>
    <w:rsid w:val="001C59CE"/>
    <w:rsid w:val="001E20A7"/>
    <w:rsid w:val="001F2833"/>
    <w:rsid w:val="00220C15"/>
    <w:rsid w:val="002942A6"/>
    <w:rsid w:val="00300F29"/>
    <w:rsid w:val="003041BE"/>
    <w:rsid w:val="00311A34"/>
    <w:rsid w:val="00315040"/>
    <w:rsid w:val="003304AA"/>
    <w:rsid w:val="003459CC"/>
    <w:rsid w:val="003971F5"/>
    <w:rsid w:val="003C0B7B"/>
    <w:rsid w:val="00405ED0"/>
    <w:rsid w:val="004C0EF0"/>
    <w:rsid w:val="004C791E"/>
    <w:rsid w:val="00537BEB"/>
    <w:rsid w:val="005A6583"/>
    <w:rsid w:val="005F0D6E"/>
    <w:rsid w:val="005F66C2"/>
    <w:rsid w:val="006217F9"/>
    <w:rsid w:val="00662D2D"/>
    <w:rsid w:val="006D558F"/>
    <w:rsid w:val="00704EAE"/>
    <w:rsid w:val="00763378"/>
    <w:rsid w:val="007777C4"/>
    <w:rsid w:val="00796BB4"/>
    <w:rsid w:val="007B5F5D"/>
    <w:rsid w:val="008A1512"/>
    <w:rsid w:val="00A11E56"/>
    <w:rsid w:val="00A42455"/>
    <w:rsid w:val="00A5278D"/>
    <w:rsid w:val="00A5650C"/>
    <w:rsid w:val="00A641DB"/>
    <w:rsid w:val="00B32616"/>
    <w:rsid w:val="00B35DE5"/>
    <w:rsid w:val="00B94F5E"/>
    <w:rsid w:val="00BC6D27"/>
    <w:rsid w:val="00BF4593"/>
    <w:rsid w:val="00C344A0"/>
    <w:rsid w:val="00C61800"/>
    <w:rsid w:val="00CC0D49"/>
    <w:rsid w:val="00CD3317"/>
    <w:rsid w:val="00CD4809"/>
    <w:rsid w:val="00D22EB6"/>
    <w:rsid w:val="00D23B57"/>
    <w:rsid w:val="00D41F42"/>
    <w:rsid w:val="00DB6F02"/>
    <w:rsid w:val="00DC28F7"/>
    <w:rsid w:val="00E01C1D"/>
    <w:rsid w:val="00EF7CE6"/>
    <w:rsid w:val="00FC04E0"/>
    <w:rsid w:val="00FC3E43"/>
    <w:rsid w:val="00FC6FCA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108B0"/>
  <w14:defaultImageDpi w14:val="300"/>
  <w15:docId w15:val="{4FB18BED-E08E-9F49-AC97-08B56D69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41DB"/>
    <w:rPr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2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777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77C4"/>
    <w:rPr>
      <w:noProof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777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77C4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Subjekt und Prädikat, Kongruenz (RHH § 105-108) </vt:lpstr>
    </vt:vector>
  </TitlesOfParts>
  <Company>imi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Subjekt und Prädikat, Kongruenz (RHH § 105-108) </dc:title>
  <dc:subject/>
  <dc:creator>Veronika Brandis</dc:creator>
  <cp:keywords/>
  <dc:description/>
  <cp:lastModifiedBy>Veronika Brandis</cp:lastModifiedBy>
  <cp:revision>3</cp:revision>
  <cp:lastPrinted>2014-04-30T11:17:00Z</cp:lastPrinted>
  <dcterms:created xsi:type="dcterms:W3CDTF">2021-09-19T12:33:00Z</dcterms:created>
  <dcterms:modified xsi:type="dcterms:W3CDTF">2025-03-20T10:11:00Z</dcterms:modified>
</cp:coreProperties>
</file>