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318C" w14:textId="650C7E37" w:rsidR="00183684" w:rsidRDefault="00183684" w:rsidP="0096761D">
      <w:pPr>
        <w:spacing w:after="120" w:line="259" w:lineRule="auto"/>
        <w:rPr>
          <w:b/>
          <w:bCs/>
          <w:sz w:val="22"/>
          <w:szCs w:val="28"/>
        </w:rPr>
      </w:pPr>
      <w:r w:rsidRPr="00183684">
        <w:rPr>
          <w:b/>
          <w:bCs/>
          <w:sz w:val="22"/>
          <w:szCs w:val="28"/>
        </w:rPr>
        <w:t>„Verzicht</w:t>
      </w:r>
      <w:r>
        <w:rPr>
          <w:b/>
          <w:bCs/>
          <w:sz w:val="22"/>
          <w:szCs w:val="28"/>
        </w:rPr>
        <w:t xml:space="preserve"> </w:t>
      </w:r>
      <w:r w:rsidRPr="00183684">
        <w:rPr>
          <w:b/>
          <w:bCs/>
          <w:sz w:val="22"/>
          <w:szCs w:val="28"/>
        </w:rPr>
        <w:t>rettet</w:t>
      </w:r>
      <w:r>
        <w:rPr>
          <w:b/>
          <w:bCs/>
          <w:sz w:val="22"/>
          <w:szCs w:val="28"/>
        </w:rPr>
        <w:t xml:space="preserve"> </w:t>
      </w:r>
      <w:r w:rsidRPr="00183684">
        <w:rPr>
          <w:b/>
          <w:bCs/>
          <w:sz w:val="22"/>
          <w:szCs w:val="28"/>
        </w:rPr>
        <w:t>das</w:t>
      </w:r>
      <w:r>
        <w:rPr>
          <w:b/>
          <w:bCs/>
          <w:sz w:val="22"/>
          <w:szCs w:val="28"/>
        </w:rPr>
        <w:t xml:space="preserve"> </w:t>
      </w:r>
      <w:r w:rsidRPr="00183684">
        <w:rPr>
          <w:b/>
          <w:bCs/>
          <w:sz w:val="22"/>
          <w:szCs w:val="28"/>
        </w:rPr>
        <w:t>Klima?“–Digitale Texte zu kontroversen Themen lesen</w:t>
      </w:r>
    </w:p>
    <w:p w14:paraId="27D7B326" w14:textId="7252D27F" w:rsidR="00183684" w:rsidRPr="00183684" w:rsidRDefault="00183684" w:rsidP="0096761D">
      <w:pPr>
        <w:spacing w:after="120" w:line="259" w:lineRule="auto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Stundenverlaufsplan</w:t>
      </w:r>
    </w:p>
    <w:tbl>
      <w:tblPr>
        <w:tblStyle w:val="StGen1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992"/>
        <w:gridCol w:w="992"/>
        <w:gridCol w:w="2694"/>
      </w:tblGrid>
      <w:tr w:rsidR="00183684" w14:paraId="6180EDAA" w14:textId="77777777" w:rsidTr="0096761D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5AA7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8E91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Phase und Inhalt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25BF1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Sozial-form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DDE75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Material/</w:t>
            </w:r>
            <w:r>
              <w:rPr>
                <w:rFonts w:ascii="Arial" w:hAnsi="Arial" w:cs="Arial"/>
                <w:b/>
              </w:rPr>
              <w:br/>
              <w:t>Medien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BE0EF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Lernziel</w:t>
            </w:r>
          </w:p>
        </w:tc>
      </w:tr>
      <w:tr w:rsidR="00183684" w14:paraId="17DC85A8" w14:textId="77777777" w:rsidTr="0096761D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7F7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5AAA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Einstieg</w:t>
            </w:r>
          </w:p>
          <w:p w14:paraId="53C80273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 Stunde beginnt mit dem thematischen Impuls – einem fiktiven Instagram-Post, der zum Verzicht auf Flugreisen aufruft und online kontrovers diskutiert wird. Die </w:t>
            </w:r>
            <w:proofErr w:type="spellStart"/>
            <w:proofErr w:type="gramStart"/>
            <w:r>
              <w:rPr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sammeln erste Gedanken zum Post und zur vertretenen Position. Anschließend formulieren sie individuell konkrete Fragestellung für ihre Recherche, reflektieren ihren bisherigen Wissensstand und entwerfen eine erste Recherchestrategie.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D5B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Plenum und Einzelarbeit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8798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Impulsfolie, </w:t>
            </w:r>
          </w:p>
          <w:p w14:paraId="7C0AB712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Arbeitsblatt 1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1A1C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können eine persönliche Recherchefrage zu einem kontroversen digitalen Thema entwickeln und eine Recherchestrategie festlegen.</w:t>
            </w:r>
          </w:p>
        </w:tc>
      </w:tr>
      <w:tr w:rsidR="00183684" w14:paraId="332C92D8" w14:textId="77777777" w:rsidTr="0096761D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3D93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E513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Arbeitsphase I</w:t>
            </w:r>
          </w:p>
          <w:p w14:paraId="60CEFE57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recherchieren individuell weitere digitale Texte, die sich mit ihrer zuvor entwickelten Fragestellung befassen. Sie notieren relevante Informationen zu jeder Quelle (</w:t>
            </w:r>
            <w:proofErr w:type="spellStart"/>
            <w:r>
              <w:rPr>
                <w:rFonts w:cs="Arial"/>
                <w:sz w:val="16"/>
                <w:szCs w:val="16"/>
              </w:rPr>
              <w:t>Autor:in</w:t>
            </w:r>
            <w:proofErr w:type="spellEnd"/>
            <w:r>
              <w:rPr>
                <w:rFonts w:cs="Arial"/>
                <w:sz w:val="16"/>
                <w:szCs w:val="16"/>
              </w:rPr>
              <w:t>, Plattform, Belege, Aktualität) und eine kurze Zusammenfassung der Kernaussagen. Im Anschluss reflektieren sie die Glaubwürdigkeit der Quellen und deren Verhältnis zueinander.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4AC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Einzelarbeit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F28A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Digitale Endgeräte mit Internetzugang, Arbeitsblätter 2 und 3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52BA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passende Texte zum Thema recherchieren, deren Kernaussagen und Positionen erfassen und Beziehungen zwischen den Texten analysieren.</w:t>
            </w:r>
          </w:p>
        </w:tc>
      </w:tr>
      <w:tr w:rsidR="00183684" w14:paraId="0FA33841" w14:textId="77777777" w:rsidTr="0096761D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4A2D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74C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Arbeitsphase II</w:t>
            </w:r>
          </w:p>
          <w:p w14:paraId="7FA95E6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tauschen sich in Kleingruppen über ihre Ergebnisse aus, vergleichen ihre Modelle und diskutieren über Beziehungen zwischen Texten, den Umgang mit Widersprüchen und die Entwicklung eines kohärenten Verständnisses.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247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Gruppenarbeit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900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Leitfragen auf der Tafel</w:t>
            </w:r>
          </w:p>
          <w:p w14:paraId="5233AD3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Arbeitsblatt 4</w:t>
            </w:r>
          </w:p>
          <w:p w14:paraId="2387EC12" w14:textId="77777777" w:rsidR="00183684" w:rsidRDefault="00183684" w:rsidP="003F29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3C0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den Umgang mit multiplen texten reflektieren.</w:t>
            </w:r>
          </w:p>
        </w:tc>
      </w:tr>
      <w:tr w:rsidR="00183684" w14:paraId="1B9B04CA" w14:textId="77777777" w:rsidTr="0096761D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BE14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BC0A" w14:textId="39686990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C264F7">
              <w:rPr>
                <w:rFonts w:cs="Arial"/>
                <w:b/>
                <w:bCs/>
                <w:sz w:val="16"/>
                <w:szCs w:val="16"/>
              </w:rPr>
              <w:t>ich</w:t>
            </w:r>
            <w:r>
              <w:rPr>
                <w:rFonts w:cs="Arial"/>
                <w:b/>
                <w:bCs/>
                <w:sz w:val="16"/>
                <w:szCs w:val="16"/>
              </w:rPr>
              <w:t>erung</w:t>
            </w:r>
          </w:p>
          <w:p w14:paraId="269B9D02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verschriftlichen ihre eigene Haltung zum Thema in einem kurzen Text. Dabei beziehen sie sich auf ausgewählte Texte, die wichtigsten Erkenntnisse aus der Diskussion und mögliche offene Fragen.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133E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Einzelarbeit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103C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Arbeitsblatt 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980D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eine begründete eigene Position zum Thema unter Bezugnahme auf diverse digitale Quellen schriftlich darlegen.</w:t>
            </w:r>
          </w:p>
        </w:tc>
      </w:tr>
      <w:tr w:rsidR="00183684" w14:paraId="309113EF" w14:textId="77777777" w:rsidTr="0096761D">
        <w:trPr>
          <w:trHeight w:val="195"/>
        </w:trPr>
        <w:tc>
          <w:tcPr>
            <w:tcW w:w="568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7999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AF9B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Ausblick und Transfer</w:t>
            </w:r>
          </w:p>
          <w:p w14:paraId="0859C306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Ausgewählte Texte werden im Plenum kurz vorgestellt. Anschließend reflektieren die </w:t>
            </w:r>
            <w:proofErr w:type="spellStart"/>
            <w:proofErr w:type="gramStart"/>
            <w:r>
              <w:rPr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gemeinsam den Arbeitsprozess.</w:t>
            </w:r>
          </w:p>
        </w:tc>
        <w:tc>
          <w:tcPr>
            <w:tcW w:w="99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7E7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Plenum</w:t>
            </w:r>
          </w:p>
        </w:tc>
        <w:tc>
          <w:tcPr>
            <w:tcW w:w="992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96E8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Tafel/Smartboard</w:t>
            </w:r>
          </w:p>
        </w:tc>
        <w:tc>
          <w:tcPr>
            <w:tcW w:w="26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24D0" w14:textId="77777777" w:rsidR="00183684" w:rsidRDefault="00183684" w:rsidP="003F29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Die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Schüler:innen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</w:rPr>
              <w:t xml:space="preserve"> können den gelernten Prozess des digitalen Lesens auf andere kontroverse Themen übertragen und dessen Relevanz reflektieren.</w:t>
            </w:r>
          </w:p>
        </w:tc>
      </w:tr>
    </w:tbl>
    <w:p w14:paraId="7C915D4B" w14:textId="44429040" w:rsidR="0086323E" w:rsidRPr="00425DF3" w:rsidRDefault="0086323E" w:rsidP="00183684">
      <w:pPr>
        <w:rPr>
          <w:noProof/>
        </w:rPr>
      </w:pPr>
    </w:p>
    <w:sectPr w:rsidR="0086323E" w:rsidRPr="00425DF3" w:rsidSect="0086323E">
      <w:headerReference w:type="default" r:id="rId6"/>
      <w:footerReference w:type="default" r:id="rId7"/>
      <w:pgSz w:w="11906" w:h="16838"/>
      <w:pgMar w:top="3345" w:right="1418" w:bottom="42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6C7A" w14:textId="77777777" w:rsidR="004604B9" w:rsidRDefault="004604B9" w:rsidP="00BB7706">
      <w:pPr>
        <w:spacing w:line="240" w:lineRule="auto"/>
      </w:pPr>
      <w:r>
        <w:separator/>
      </w:r>
    </w:p>
  </w:endnote>
  <w:endnote w:type="continuationSeparator" w:id="0">
    <w:p w14:paraId="3623C66A" w14:textId="77777777" w:rsidR="004604B9" w:rsidRDefault="004604B9" w:rsidP="00BB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umruy Pro SemiBold">
    <w:altName w:val="Calibri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9C0B" w14:textId="01D03141" w:rsidR="00AA3A48" w:rsidRDefault="00AA3A48" w:rsidP="00AA3A48">
    <w:pPr>
      <w:framePr w:w="9072" w:h="981" w:hRule="exact" w:hSpace="142" w:wrap="around" w:vAnchor="page" w:hAnchor="page" w:x="1419" w:y="13671" w:anchorLock="1"/>
      <w:spacing w:line="240" w:lineRule="exact"/>
      <w:rPr>
        <w:noProof/>
      </w:rPr>
    </w:pPr>
    <w:r w:rsidRPr="00343ED5">
      <w:rPr>
        <w:noProof/>
      </w:rPr>
      <w:t xml:space="preserve">Dieses Produkt ist unter der Lizenz </w:t>
    </w:r>
    <w:hyperlink r:id="rId1" w:history="1">
      <w:r w:rsidRPr="00C76542">
        <w:rPr>
          <w:rStyle w:val="Formatvorlage1"/>
        </w:rPr>
        <w:t xml:space="preserve">CC BY </w:t>
      </w:r>
      <w:r w:rsidR="0096761D">
        <w:rPr>
          <w:rStyle w:val="Formatvorlage1"/>
        </w:rPr>
        <w:t xml:space="preserve">SA </w:t>
      </w:r>
      <w:r w:rsidRPr="00C76542">
        <w:rPr>
          <w:rStyle w:val="Formatvorlage1"/>
        </w:rPr>
        <w:t>4.0</w:t>
      </w:r>
    </w:hyperlink>
    <w:r w:rsidRPr="00343ED5">
      <w:rPr>
        <w:noProof/>
      </w:rPr>
      <w:t xml:space="preserve"> veröffentlicht. </w:t>
    </w:r>
    <w:r w:rsidRPr="00806ABD">
      <w:rPr>
        <w:noProof/>
      </w:rPr>
      <w:t>Von der Lizenz ausgenommen sind Logos, Zitate sowie anders gekennzeichnete Materialien und Abbildungen.</w:t>
    </w:r>
    <w:r w:rsidRPr="00343ED5">
      <w:rPr>
        <w:noProof/>
      </w:rPr>
      <w:t xml:space="preserve"> Die Urheber:innen sollen bei der Weiterverwendung wie folgt angegeben werden</w:t>
    </w:r>
    <w:r>
      <w:rPr>
        <w:noProof/>
      </w:rPr>
      <w:t>:</w:t>
    </w:r>
    <w:r w:rsidRPr="00343ED5">
      <w:rPr>
        <w:noProof/>
      </w:rPr>
      <w:t xml:space="preserve"> </w:t>
    </w:r>
    <w:r w:rsidR="005970C3">
      <w:t>Sascha Schirrmacher, Anastasia Keppler, Moritz Jörgens</w:t>
    </w:r>
    <w:r w:rsidR="005970C3">
      <w:rPr>
        <w:noProof/>
      </w:rPr>
      <w:t xml:space="preserve">, </w:t>
    </w:r>
    <w:r w:rsidRPr="00C07AAC">
      <w:rPr>
        <w:noProof/>
      </w:rPr>
      <w:t>Kompetenzverbund lernen:digital</w:t>
    </w:r>
    <w:r>
      <w:rPr>
        <w:noProof/>
      </w:rPr>
      <w:t>,</w:t>
    </w:r>
    <w:r w:rsidRPr="00343ED5">
      <w:rPr>
        <w:noProof/>
      </w:rPr>
      <w:t xml:space="preserve"> entstanden im Projektverbund</w:t>
    </w:r>
    <w:r w:rsidR="005970C3">
      <w:rPr>
        <w:noProof/>
      </w:rPr>
      <w:t xml:space="preserve"> DigiNICs</w:t>
    </w:r>
    <w:r>
      <w:rPr>
        <w:noProof/>
      </w:rPr>
      <w:t>.</w:t>
    </w:r>
  </w:p>
  <w:p w14:paraId="60A536A6" w14:textId="56ED87A3" w:rsidR="00BB7706" w:rsidRDefault="009759B3">
    <w:pPr>
      <w:pStyle w:val="Fu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B88F146" wp14:editId="247CF3B7">
          <wp:simplePos x="0" y="0"/>
          <wp:positionH relativeFrom="page">
            <wp:posOffset>6017260</wp:posOffset>
          </wp:positionH>
          <wp:positionV relativeFrom="paragraph">
            <wp:posOffset>-319677</wp:posOffset>
          </wp:positionV>
          <wp:extent cx="1543361" cy="814952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361" cy="814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w:drawing>
        <wp:anchor distT="0" distB="0" distL="114300" distR="114300" simplePos="0" relativeHeight="251667456" behindDoc="1" locked="1" layoutInCell="1" allowOverlap="1" wp14:anchorId="377B92FB" wp14:editId="7C20271B">
          <wp:simplePos x="0" y="0"/>
          <wp:positionH relativeFrom="column">
            <wp:posOffset>176530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2853906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90638" name="Grafik 9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w:drawing>
        <wp:anchor distT="0" distB="0" distL="114300" distR="114300" simplePos="0" relativeHeight="251665408" behindDoc="1" locked="1" layoutInCell="1" allowOverlap="1" wp14:anchorId="31A342F3" wp14:editId="5F4C3280">
          <wp:simplePos x="0" y="0"/>
          <wp:positionH relativeFrom="column">
            <wp:posOffset>0</wp:posOffset>
          </wp:positionH>
          <wp:positionV relativeFrom="page">
            <wp:posOffset>8455025</wp:posOffset>
          </wp:positionV>
          <wp:extent cx="143510" cy="143510"/>
          <wp:effectExtent l="0" t="0" r="8890" b="8890"/>
          <wp:wrapNone/>
          <wp:docPr id="55925260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52600" name="Grafik 559252600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093A4A9F" wp14:editId="1C4D5B61">
              <wp:simplePos x="0" y="0"/>
              <wp:positionH relativeFrom="column">
                <wp:posOffset>-900430</wp:posOffset>
              </wp:positionH>
              <wp:positionV relativeFrom="page">
                <wp:posOffset>8335645</wp:posOffset>
              </wp:positionV>
              <wp:extent cx="7559675" cy="1097915"/>
              <wp:effectExtent l="0" t="0" r="3175" b="6985"/>
              <wp:wrapNone/>
              <wp:docPr id="863785961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979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E68563B" id="Rechteck 8" o:spid="_x0000_s1026" style="position:absolute;margin-left:-70.9pt;margin-top:656.35pt;width:595.25pt;height:8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" fillcolor="#b4e0e8 [3208]" stroked="f" strokeweight="1pt">
              <w10:wrap anchory="page"/>
              <w10:anchorlock/>
            </v:rect>
          </w:pict>
        </mc:Fallback>
      </mc:AlternateContent>
    </w:r>
    <w:r w:rsidR="002C1677">
      <w:rPr>
        <w:noProof/>
      </w:rPr>
      <w:drawing>
        <wp:anchor distT="0" distB="0" distL="114300" distR="114300" simplePos="0" relativeHeight="251663360" behindDoc="1" locked="1" layoutInCell="1" allowOverlap="1" wp14:anchorId="5EB752C1" wp14:editId="0FD3F3BA">
          <wp:simplePos x="0" y="0"/>
          <wp:positionH relativeFrom="page">
            <wp:posOffset>4572635</wp:posOffset>
          </wp:positionH>
          <wp:positionV relativeFrom="page">
            <wp:posOffset>10009505</wp:posOffset>
          </wp:positionV>
          <wp:extent cx="1317600" cy="295200"/>
          <wp:effectExtent l="0" t="0" r="0" b="0"/>
          <wp:wrapNone/>
          <wp:docPr id="99057785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77859" name="Grafik 990577859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101">
      <w:rPr>
        <w:noProof/>
      </w:rPr>
      <w:drawing>
        <wp:anchor distT="0" distB="0" distL="114300" distR="114300" simplePos="0" relativeHeight="251661312" behindDoc="1" locked="1" layoutInCell="1" allowOverlap="1" wp14:anchorId="1CDED4CA" wp14:editId="780AF9BB">
          <wp:simplePos x="0" y="0"/>
          <wp:positionH relativeFrom="page">
            <wp:posOffset>360045</wp:posOffset>
          </wp:positionH>
          <wp:positionV relativeFrom="page">
            <wp:posOffset>10001885</wp:posOffset>
          </wp:positionV>
          <wp:extent cx="2005200" cy="396000"/>
          <wp:effectExtent l="0" t="0" r="0" b="4445"/>
          <wp:wrapNone/>
          <wp:docPr id="207275325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53251" name="Grafik 2072753251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29E1" w14:textId="77777777" w:rsidR="004604B9" w:rsidRDefault="004604B9" w:rsidP="00BB7706">
      <w:pPr>
        <w:spacing w:line="240" w:lineRule="auto"/>
      </w:pPr>
      <w:r>
        <w:separator/>
      </w:r>
    </w:p>
  </w:footnote>
  <w:footnote w:type="continuationSeparator" w:id="0">
    <w:p w14:paraId="1F6AC7A8" w14:textId="77777777" w:rsidR="004604B9" w:rsidRDefault="004604B9" w:rsidP="00BB7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30A2" w14:textId="31AE279F" w:rsidR="00BB7706" w:rsidRDefault="00914101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82F36F3" wp14:editId="147BD6D7">
          <wp:simplePos x="0" y="0"/>
          <wp:positionH relativeFrom="page">
            <wp:posOffset>900430</wp:posOffset>
          </wp:positionH>
          <wp:positionV relativeFrom="page">
            <wp:posOffset>824230</wp:posOffset>
          </wp:positionV>
          <wp:extent cx="3412800" cy="547200"/>
          <wp:effectExtent l="0" t="0" r="0" b="5715"/>
          <wp:wrapTopAndBottom/>
          <wp:docPr id="15977922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92289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8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7C0A4112" wp14:editId="684E62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595" cy="1562100"/>
          <wp:effectExtent l="0" t="0" r="8255" b="0"/>
          <wp:wrapTopAndBottom/>
          <wp:docPr id="135831316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13165" name="Grafik 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361" b="361"/>
                  <a:stretch>
                    <a:fillRect/>
                  </a:stretch>
                </pic:blipFill>
                <pic:spPr bwMode="auto">
                  <a:xfrm>
                    <a:off x="0" y="0"/>
                    <a:ext cx="7573633" cy="1565908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71"/>
    <w:rsid w:val="00001718"/>
    <w:rsid w:val="00004A90"/>
    <w:rsid w:val="000343AA"/>
    <w:rsid w:val="000904F1"/>
    <w:rsid w:val="00112594"/>
    <w:rsid w:val="0011284A"/>
    <w:rsid w:val="00181B49"/>
    <w:rsid w:val="00183684"/>
    <w:rsid w:val="001B447D"/>
    <w:rsid w:val="001B62F3"/>
    <w:rsid w:val="001D125E"/>
    <w:rsid w:val="00213212"/>
    <w:rsid w:val="00227E82"/>
    <w:rsid w:val="00231369"/>
    <w:rsid w:val="00291185"/>
    <w:rsid w:val="002C1677"/>
    <w:rsid w:val="002F3850"/>
    <w:rsid w:val="00317BAC"/>
    <w:rsid w:val="00343545"/>
    <w:rsid w:val="00343ED5"/>
    <w:rsid w:val="003706F8"/>
    <w:rsid w:val="003F189D"/>
    <w:rsid w:val="003F76CE"/>
    <w:rsid w:val="00425DF3"/>
    <w:rsid w:val="00454871"/>
    <w:rsid w:val="004604B9"/>
    <w:rsid w:val="004D5F90"/>
    <w:rsid w:val="004E3ACD"/>
    <w:rsid w:val="0050062A"/>
    <w:rsid w:val="00500C72"/>
    <w:rsid w:val="005128F0"/>
    <w:rsid w:val="00531096"/>
    <w:rsid w:val="005866D7"/>
    <w:rsid w:val="005970C3"/>
    <w:rsid w:val="005E6699"/>
    <w:rsid w:val="005F0BCC"/>
    <w:rsid w:val="0060460D"/>
    <w:rsid w:val="006156D3"/>
    <w:rsid w:val="0064771F"/>
    <w:rsid w:val="00674549"/>
    <w:rsid w:val="00681E67"/>
    <w:rsid w:val="006D5ECD"/>
    <w:rsid w:val="0074461D"/>
    <w:rsid w:val="00766AB4"/>
    <w:rsid w:val="00816842"/>
    <w:rsid w:val="00833FDA"/>
    <w:rsid w:val="00844B46"/>
    <w:rsid w:val="0084787A"/>
    <w:rsid w:val="0086323E"/>
    <w:rsid w:val="008A71D4"/>
    <w:rsid w:val="008D7A36"/>
    <w:rsid w:val="008E4559"/>
    <w:rsid w:val="00900F19"/>
    <w:rsid w:val="00914101"/>
    <w:rsid w:val="00920B5E"/>
    <w:rsid w:val="009248FA"/>
    <w:rsid w:val="0096761D"/>
    <w:rsid w:val="009759B3"/>
    <w:rsid w:val="009863E6"/>
    <w:rsid w:val="009B5E8A"/>
    <w:rsid w:val="00A373A5"/>
    <w:rsid w:val="00AA3A48"/>
    <w:rsid w:val="00AE0AA3"/>
    <w:rsid w:val="00B01751"/>
    <w:rsid w:val="00B16A65"/>
    <w:rsid w:val="00B56A40"/>
    <w:rsid w:val="00BB4A0B"/>
    <w:rsid w:val="00BB7706"/>
    <w:rsid w:val="00C062FC"/>
    <w:rsid w:val="00C264F7"/>
    <w:rsid w:val="00C77F40"/>
    <w:rsid w:val="00CB2126"/>
    <w:rsid w:val="00CC23F0"/>
    <w:rsid w:val="00D07143"/>
    <w:rsid w:val="00D14F2D"/>
    <w:rsid w:val="00D15B95"/>
    <w:rsid w:val="00D20A55"/>
    <w:rsid w:val="00D35EE5"/>
    <w:rsid w:val="00D90F50"/>
    <w:rsid w:val="00D9736A"/>
    <w:rsid w:val="00DA56DB"/>
    <w:rsid w:val="00DC3178"/>
    <w:rsid w:val="00DC41DF"/>
    <w:rsid w:val="00E27446"/>
    <w:rsid w:val="00E561E7"/>
    <w:rsid w:val="00E8382A"/>
    <w:rsid w:val="00E95EBD"/>
    <w:rsid w:val="00EB54F8"/>
    <w:rsid w:val="00EB64F2"/>
    <w:rsid w:val="00EC6E30"/>
    <w:rsid w:val="00EE493A"/>
    <w:rsid w:val="00EE5DBF"/>
    <w:rsid w:val="00EF5AD9"/>
    <w:rsid w:val="00F078C0"/>
    <w:rsid w:val="00F60D9A"/>
    <w:rsid w:val="00F616AB"/>
    <w:rsid w:val="00F76B17"/>
    <w:rsid w:val="00FA5D03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85B30"/>
  <w15:chartTrackingRefBased/>
  <w15:docId w15:val="{940AF5AA-9E3D-C94D-B190-11995DBE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DF3"/>
    <w:pPr>
      <w:spacing w:after="0" w:line="260" w:lineRule="exact"/>
    </w:pPr>
    <w:rPr>
      <w:color w:val="202334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493A"/>
    <w:pPr>
      <w:spacing w:before="240" w:after="200" w:line="520" w:lineRule="exact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706"/>
    <w:pPr>
      <w:keepNext/>
      <w:keepLines/>
      <w:spacing w:before="160" w:after="80"/>
      <w:outlineLvl w:val="2"/>
    </w:pPr>
    <w:rPr>
      <w:rFonts w:eastAsiaTheme="majorEastAsia" w:cstheme="majorBidi"/>
      <w:color w:val="00AB87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AB8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706"/>
    <w:pPr>
      <w:keepNext/>
      <w:keepLines/>
      <w:spacing w:before="80" w:after="40"/>
      <w:outlineLvl w:val="4"/>
    </w:pPr>
    <w:rPr>
      <w:rFonts w:eastAsiaTheme="majorEastAsia" w:cstheme="majorBidi"/>
      <w:color w:val="00AB8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706"/>
    <w:pPr>
      <w:keepNext/>
      <w:keepLines/>
      <w:spacing w:before="40"/>
      <w:outlineLvl w:val="5"/>
    </w:pPr>
    <w:rPr>
      <w:rFonts w:eastAsiaTheme="majorEastAsia" w:cstheme="majorBidi"/>
      <w:i/>
      <w:iCs/>
      <w:color w:val="586090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706"/>
    <w:pPr>
      <w:keepNext/>
      <w:keepLines/>
      <w:spacing w:before="40"/>
      <w:outlineLvl w:val="6"/>
    </w:pPr>
    <w:rPr>
      <w:rFonts w:eastAsiaTheme="majorEastAsia" w:cstheme="majorBidi"/>
      <w:color w:val="586090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706"/>
    <w:pPr>
      <w:keepNext/>
      <w:keepLines/>
      <w:outlineLvl w:val="7"/>
    </w:pPr>
    <w:rPr>
      <w:rFonts w:eastAsiaTheme="majorEastAsia" w:cstheme="majorBidi"/>
      <w:i/>
      <w:iCs/>
      <w:color w:val="383E5C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706"/>
    <w:pPr>
      <w:keepNext/>
      <w:keepLines/>
      <w:outlineLvl w:val="8"/>
    </w:pPr>
    <w:rPr>
      <w:rFonts w:eastAsiaTheme="majorEastAsia" w:cstheme="majorBidi"/>
      <w:color w:val="383E5C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93A"/>
    <w:rPr>
      <w:color w:val="202334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706"/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706"/>
    <w:rPr>
      <w:rFonts w:eastAsiaTheme="majorEastAsia" w:cstheme="majorBidi"/>
      <w:color w:val="00AB87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706"/>
    <w:rPr>
      <w:rFonts w:eastAsiaTheme="majorEastAsia" w:cstheme="majorBidi"/>
      <w:i/>
      <w:iCs/>
      <w:color w:val="00AB87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706"/>
    <w:rPr>
      <w:rFonts w:eastAsiaTheme="majorEastAsia" w:cstheme="majorBidi"/>
      <w:color w:val="00AB8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706"/>
    <w:rPr>
      <w:rFonts w:eastAsiaTheme="majorEastAsia" w:cstheme="majorBidi"/>
      <w:i/>
      <w:iCs/>
      <w:color w:val="586090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706"/>
    <w:rPr>
      <w:rFonts w:eastAsiaTheme="majorEastAsia" w:cstheme="majorBidi"/>
      <w:color w:val="586090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706"/>
    <w:rPr>
      <w:rFonts w:eastAsiaTheme="majorEastAsia" w:cstheme="majorBidi"/>
      <w:i/>
      <w:iCs/>
      <w:color w:val="383E5C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706"/>
    <w:rPr>
      <w:rFonts w:eastAsiaTheme="majorEastAsia" w:cstheme="majorBidi"/>
      <w:color w:val="383E5C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706"/>
    <w:pPr>
      <w:numPr>
        <w:ilvl w:val="1"/>
      </w:numPr>
    </w:pPr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706"/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B7706"/>
    <w:pPr>
      <w:spacing w:before="160"/>
      <w:jc w:val="center"/>
    </w:pPr>
    <w:rPr>
      <w:i/>
      <w:iCs/>
      <w:color w:val="484F76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706"/>
    <w:rPr>
      <w:i/>
      <w:iCs/>
      <w:color w:val="484F76" w:themeColor="text1" w:themeTint="BF"/>
    </w:rPr>
  </w:style>
  <w:style w:type="paragraph" w:styleId="Listenabsatz">
    <w:name w:val="List Paragraph"/>
    <w:basedOn w:val="Standard"/>
    <w:uiPriority w:val="34"/>
    <w:qFormat/>
    <w:rsid w:val="00BB7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B7706"/>
    <w:rPr>
      <w:i/>
      <w:iCs/>
      <w:color w:val="00AB87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7706"/>
    <w:pPr>
      <w:pBdr>
        <w:top w:val="single" w:sz="4" w:space="10" w:color="00AB87" w:themeColor="accent1" w:themeShade="BF"/>
        <w:bottom w:val="single" w:sz="4" w:space="10" w:color="00AB87" w:themeColor="accent1" w:themeShade="BF"/>
      </w:pBdr>
      <w:spacing w:before="360" w:after="360"/>
      <w:ind w:left="864" w:right="864"/>
      <w:jc w:val="center"/>
    </w:pPr>
    <w:rPr>
      <w:i/>
      <w:iCs/>
      <w:color w:val="00AB8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706"/>
    <w:rPr>
      <w:i/>
      <w:iCs/>
      <w:color w:val="00AB87" w:themeColor="accent1" w:themeShade="BF"/>
    </w:rPr>
  </w:style>
  <w:style w:type="character" w:styleId="IntensiverVerweis">
    <w:name w:val="Intense Reference"/>
    <w:basedOn w:val="Absatz-Standardschriftart"/>
    <w:uiPriority w:val="32"/>
    <w:rsid w:val="00BB7706"/>
    <w:rPr>
      <w:b/>
      <w:bCs/>
      <w:smallCaps/>
      <w:color w:val="00AB87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706"/>
  </w:style>
  <w:style w:type="paragraph" w:styleId="Fuzeile">
    <w:name w:val="footer"/>
    <w:basedOn w:val="Standard"/>
    <w:link w:val="Fu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706"/>
  </w:style>
  <w:style w:type="paragraph" w:customStyle="1" w:styleId="StandardEinzug">
    <w:name w:val="Standard Einzug"/>
    <w:basedOn w:val="Standard"/>
    <w:next w:val="Standard"/>
    <w:qFormat/>
    <w:rsid w:val="00425DF3"/>
    <w:pPr>
      <w:ind w:left="737"/>
    </w:pPr>
    <w:rPr>
      <w:noProof/>
    </w:rPr>
  </w:style>
  <w:style w:type="paragraph" w:customStyle="1" w:styleId="StandardBold">
    <w:name w:val="Standard Bold"/>
    <w:basedOn w:val="Standard"/>
    <w:qFormat/>
    <w:rsid w:val="00425DF3"/>
    <w:rPr>
      <w:rFonts w:ascii="Kantumruy Pro SemiBold" w:hAnsi="Kantumruy Pro SemiBold"/>
    </w:rPr>
  </w:style>
  <w:style w:type="character" w:styleId="Fett">
    <w:name w:val="Strong"/>
    <w:basedOn w:val="Absatz-Standardschriftart"/>
    <w:uiPriority w:val="22"/>
    <w:qFormat/>
    <w:rsid w:val="00425DF3"/>
    <w:rPr>
      <w:rFonts w:ascii="Kantumruy Pro SemiBold" w:hAnsi="Kantumruy Pro SemiBold"/>
      <w:b w:val="0"/>
      <w:bCs/>
    </w:rPr>
  </w:style>
  <w:style w:type="character" w:styleId="Platzhaltertext">
    <w:name w:val="Placeholder Text"/>
    <w:basedOn w:val="Absatz-Standardschriftart"/>
    <w:uiPriority w:val="99"/>
    <w:semiHidden/>
    <w:rsid w:val="00BB4A0B"/>
    <w:rPr>
      <w:color w:val="666666"/>
    </w:rPr>
  </w:style>
  <w:style w:type="table" w:styleId="Tabellenraster">
    <w:name w:val="Table Grid"/>
    <w:basedOn w:val="NormaleTabelle"/>
    <w:uiPriority w:val="39"/>
    <w:rsid w:val="008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feld">
    <w:name w:val="Listenfeld"/>
    <w:basedOn w:val="Standard"/>
    <w:qFormat/>
    <w:rsid w:val="001B62F3"/>
    <w:pPr>
      <w:spacing w:line="340" w:lineRule="exact"/>
    </w:pPr>
    <w:rPr>
      <w:color w:val="auto"/>
      <w:sz w:val="28"/>
      <w:shd w:val="clear" w:color="auto" w:fill="202334" w:themeFill="text1"/>
    </w:rPr>
  </w:style>
  <w:style w:type="character" w:customStyle="1" w:styleId="Formatvorlage1">
    <w:name w:val="Formatvorlage1"/>
    <w:basedOn w:val="BesuchterLink"/>
    <w:uiPriority w:val="1"/>
    <w:qFormat/>
    <w:rsid w:val="00AA3A48"/>
    <w:rPr>
      <w:noProof/>
      <w:color w:val="000000" w:themeColor="text2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3A48"/>
    <w:rPr>
      <w:color w:val="B4E0E8" w:themeColor="followedHyperlink"/>
      <w:u w:val="single"/>
    </w:rPr>
  </w:style>
  <w:style w:type="table" w:customStyle="1" w:styleId="StGen1">
    <w:name w:val="StGen1"/>
    <w:basedOn w:val="NormaleTabelle"/>
    <w:rsid w:val="00183684"/>
    <w:pPr>
      <w:spacing w:after="0" w:line="276" w:lineRule="auto"/>
    </w:pPr>
    <w:rPr>
      <w:rFonts w:ascii="Kantumruy Pro" w:eastAsia="Kantumruy Pro" w:hAnsi="Kantumruy Pro" w:cs="Kantumruy Pro"/>
      <w:kern w:val="0"/>
      <w:lang w:val="de" w:eastAsia="de-DE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svg"/><Relationship Id="rId7" Type="http://schemas.openxmlformats.org/officeDocument/2006/relationships/image" Target="media/image10.svg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/4.0/legalcode.de" TargetMode="External"/><Relationship Id="rId6" Type="http://schemas.openxmlformats.org/officeDocument/2006/relationships/image" Target="media/image9.png"/><Relationship Id="rId11" Type="http://schemas.openxmlformats.org/officeDocument/2006/relationships/image" Target="media/image14.svg"/><Relationship Id="rId5" Type="http://schemas.openxmlformats.org/officeDocument/2006/relationships/image" Target="media/image8.sv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Lernen Digital">
      <a:dk1>
        <a:srgbClr val="202334"/>
      </a:dk1>
      <a:lt1>
        <a:sysClr val="window" lastClr="FFFFFF"/>
      </a:lt1>
      <a:dk2>
        <a:srgbClr val="000000"/>
      </a:dk2>
      <a:lt2>
        <a:srgbClr val="E8E8E8"/>
      </a:lt2>
      <a:accent1>
        <a:srgbClr val="00E5B6"/>
      </a:accent1>
      <a:accent2>
        <a:srgbClr val="FF3859"/>
      </a:accent2>
      <a:accent3>
        <a:srgbClr val="FF98FF"/>
      </a:accent3>
      <a:accent4>
        <a:srgbClr val="00B3FF"/>
      </a:accent4>
      <a:accent5>
        <a:srgbClr val="B4E0E8"/>
      </a:accent5>
      <a:accent6>
        <a:srgbClr val="202334"/>
      </a:accent6>
      <a:hlink>
        <a:srgbClr val="FF3859"/>
      </a:hlink>
      <a:folHlink>
        <a:srgbClr val="B4E0E8"/>
      </a:folHlink>
    </a:clrScheme>
    <a:fontScheme name="Lernen Digital">
      <a:majorFont>
        <a:latin typeface="Kantumruy Pro"/>
        <a:ea typeface=""/>
        <a:cs typeface=""/>
      </a:majorFont>
      <a:minorFont>
        <a:latin typeface="Kantumruy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Seufert</dc:creator>
  <cp:keywords/>
  <dc:description/>
  <cp:lastModifiedBy>Schirrmacher, Sascha Pascal</cp:lastModifiedBy>
  <cp:revision>17</cp:revision>
  <cp:lastPrinted>2025-08-27T12:16:00Z</cp:lastPrinted>
  <dcterms:created xsi:type="dcterms:W3CDTF">2024-09-19T08:52:00Z</dcterms:created>
  <dcterms:modified xsi:type="dcterms:W3CDTF">2025-08-27T12:18:00Z</dcterms:modified>
</cp:coreProperties>
</file>